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6C" w:rsidRDefault="00EB4C6C" w:rsidP="003C53CC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324A8" w:rsidRPr="003B44EF" w:rsidRDefault="00632269" w:rsidP="003C53CC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МОТИВИ ЗА ПРИЕМАНЕ НА ПРОЕКТО</w:t>
      </w:r>
      <w:r w:rsidR="00D324A8" w:rsidRPr="003B44EF">
        <w:rPr>
          <w:rFonts w:ascii="Times New Roman" w:hAnsi="Times New Roman"/>
          <w:b/>
          <w:sz w:val="24"/>
          <w:szCs w:val="24"/>
          <w:lang w:val="bg-BG"/>
        </w:rPr>
        <w:t>РЕШЕНИ</w:t>
      </w:r>
      <w:r w:rsidR="00AC685D">
        <w:rPr>
          <w:rFonts w:ascii="Times New Roman" w:hAnsi="Times New Roman"/>
          <w:b/>
          <w:sz w:val="24"/>
          <w:szCs w:val="24"/>
          <w:lang w:val="bg-BG"/>
        </w:rPr>
        <w:t>Е</w:t>
      </w:r>
    </w:p>
    <w:p w:rsidR="00D324A8" w:rsidRDefault="00D324A8" w:rsidP="00D324A8">
      <w:pPr>
        <w:spacing w:after="0"/>
        <w:ind w:firstLine="720"/>
        <w:jc w:val="center"/>
        <w:rPr>
          <w:rFonts w:ascii="Arial" w:hAnsi="Arial" w:cs="Arial"/>
          <w:sz w:val="24"/>
          <w:szCs w:val="24"/>
          <w:lang w:val="bg-BG"/>
        </w:rPr>
      </w:pPr>
    </w:p>
    <w:p w:rsidR="00E057CF" w:rsidRDefault="00E057CF" w:rsidP="00D324A8">
      <w:pPr>
        <w:spacing w:after="0"/>
        <w:ind w:firstLine="720"/>
        <w:jc w:val="center"/>
        <w:rPr>
          <w:rFonts w:ascii="Arial" w:hAnsi="Arial" w:cs="Arial"/>
          <w:sz w:val="24"/>
          <w:szCs w:val="24"/>
          <w:lang w:val="bg-BG"/>
        </w:rPr>
      </w:pPr>
    </w:p>
    <w:p w:rsidR="001C0311" w:rsidRPr="001C0311" w:rsidRDefault="001C0311" w:rsidP="001C0311">
      <w:pPr>
        <w:pStyle w:val="ab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C0311">
        <w:rPr>
          <w:rFonts w:ascii="Times New Roman" w:hAnsi="Times New Roman"/>
          <w:b/>
          <w:sz w:val="24"/>
          <w:szCs w:val="24"/>
          <w:lang w:val="bg-BG"/>
        </w:rPr>
        <w:t xml:space="preserve">Областния съвет за развитие на област Добрич подкрепя </w:t>
      </w:r>
      <w:r w:rsidRPr="00217E52">
        <w:rPr>
          <w:rFonts w:ascii="Times New Roman" w:hAnsi="Times New Roman"/>
          <w:b/>
          <w:sz w:val="24"/>
          <w:szCs w:val="24"/>
          <w:lang w:val="bg-BG"/>
        </w:rPr>
        <w:t xml:space="preserve">Вариант </w:t>
      </w:r>
      <w:r w:rsidR="009723B6" w:rsidRPr="00217E52">
        <w:rPr>
          <w:rFonts w:ascii="Times New Roman" w:hAnsi="Times New Roman"/>
          <w:b/>
          <w:sz w:val="24"/>
          <w:szCs w:val="24"/>
          <w:lang w:val="en-US"/>
        </w:rPr>
        <w:t>2</w:t>
      </w:r>
      <w:r w:rsidRPr="00217E5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C0311">
        <w:rPr>
          <w:rFonts w:ascii="Times New Roman" w:hAnsi="Times New Roman"/>
          <w:b/>
          <w:sz w:val="24"/>
          <w:szCs w:val="24"/>
          <w:lang w:val="bg-BG"/>
        </w:rPr>
        <w:t>на обхват на регионите за планиране от Ниво 2 в Република България, в рамките на обществено обсъждане, инициирано на 28.01.2025 г.</w:t>
      </w:r>
      <w:r w:rsidR="001F60F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67878">
        <w:rPr>
          <w:rFonts w:ascii="Times New Roman" w:hAnsi="Times New Roman"/>
          <w:b/>
          <w:sz w:val="24"/>
          <w:szCs w:val="24"/>
          <w:lang w:val="bg-BG"/>
        </w:rPr>
        <w:t>като</w:t>
      </w:r>
      <w:r w:rsidR="001F60F6">
        <w:rPr>
          <w:rFonts w:ascii="Times New Roman" w:hAnsi="Times New Roman"/>
          <w:b/>
          <w:sz w:val="24"/>
          <w:szCs w:val="24"/>
          <w:lang w:val="bg-BG"/>
        </w:rPr>
        <w:t xml:space="preserve"> най-ефективен за развитие на област Добрич.</w:t>
      </w:r>
      <w:r w:rsidRPr="001C0311">
        <w:rPr>
          <w:rFonts w:ascii="Times New Roman" w:hAnsi="Times New Roman"/>
          <w:b/>
          <w:sz w:val="24"/>
          <w:szCs w:val="24"/>
          <w:lang w:val="bg-BG"/>
        </w:rPr>
        <w:t xml:space="preserve"> Становището на Областния съвет за развитие на област Добрич да </w:t>
      </w:r>
      <w:r w:rsidR="00ED1CD7">
        <w:rPr>
          <w:rFonts w:ascii="Times New Roman" w:hAnsi="Times New Roman"/>
          <w:b/>
          <w:sz w:val="24"/>
          <w:szCs w:val="24"/>
          <w:lang w:val="bg-BG"/>
        </w:rPr>
        <w:t>се</w:t>
      </w:r>
      <w:r w:rsidRPr="001C0311">
        <w:rPr>
          <w:rFonts w:ascii="Times New Roman" w:hAnsi="Times New Roman"/>
          <w:b/>
          <w:sz w:val="24"/>
          <w:szCs w:val="24"/>
          <w:lang w:val="bg-BG"/>
        </w:rPr>
        <w:t xml:space="preserve"> представ</w:t>
      </w:r>
      <w:r w:rsidR="00ED1CD7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1C0311">
        <w:rPr>
          <w:rFonts w:ascii="Times New Roman" w:hAnsi="Times New Roman"/>
          <w:b/>
          <w:sz w:val="24"/>
          <w:szCs w:val="24"/>
          <w:lang w:val="bg-BG"/>
        </w:rPr>
        <w:t xml:space="preserve"> в Министерство на регионалното развитие и благоустройството</w:t>
      </w:r>
      <w:r w:rsidR="00ED1CD7" w:rsidRPr="00ED1CD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D1CD7" w:rsidRPr="001C0311">
        <w:rPr>
          <w:rFonts w:ascii="Times New Roman" w:hAnsi="Times New Roman"/>
          <w:b/>
          <w:sz w:val="24"/>
          <w:szCs w:val="24"/>
          <w:lang w:val="bg-BG"/>
        </w:rPr>
        <w:t>от Областна администрация Добрич</w:t>
      </w:r>
      <w:r w:rsidRPr="001C0311">
        <w:rPr>
          <w:rFonts w:ascii="Times New Roman" w:hAnsi="Times New Roman"/>
          <w:b/>
          <w:sz w:val="24"/>
          <w:szCs w:val="24"/>
          <w:lang w:val="bg-BG"/>
        </w:rPr>
        <w:t xml:space="preserve">, в рамките на обявения краен срок </w:t>
      </w:r>
      <w:r w:rsidR="002E4D8A">
        <w:rPr>
          <w:rFonts w:ascii="Times New Roman" w:hAnsi="Times New Roman"/>
          <w:b/>
          <w:sz w:val="24"/>
          <w:szCs w:val="24"/>
          <w:lang w:val="bg-BG"/>
        </w:rPr>
        <w:t>н</w:t>
      </w:r>
      <w:r w:rsidRPr="001C0311">
        <w:rPr>
          <w:rFonts w:ascii="Times New Roman" w:hAnsi="Times New Roman"/>
          <w:b/>
          <w:sz w:val="24"/>
          <w:szCs w:val="24"/>
          <w:lang w:val="bg-BG"/>
        </w:rPr>
        <w:t>а общественото обсъждане - 28.02.2025 г.</w:t>
      </w:r>
    </w:p>
    <w:p w:rsidR="00CB6FAD" w:rsidRDefault="00CB6FAD" w:rsidP="0011014D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</w:p>
    <w:p w:rsidR="00462119" w:rsidRPr="00DB0B08" w:rsidRDefault="00D33F4D" w:rsidP="00DB0B08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На основание</w:t>
      </w:r>
      <w:r w:rsidR="00084E2E" w:rsidRPr="00D33F4D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E93049">
        <w:rPr>
          <w:rFonts w:ascii="Times New Roman" w:hAnsi="Times New Roman"/>
          <w:bCs/>
          <w:iCs/>
          <w:sz w:val="24"/>
          <w:szCs w:val="24"/>
          <w:lang w:val="bg-BG"/>
        </w:rPr>
        <w:t xml:space="preserve">чл.55, ал.1, във връзка с </w:t>
      </w:r>
      <w:r w:rsidR="00084E2E" w:rsidRPr="00D33F4D">
        <w:rPr>
          <w:rFonts w:ascii="Times New Roman" w:hAnsi="Times New Roman"/>
          <w:bCs/>
          <w:iCs/>
          <w:sz w:val="24"/>
          <w:szCs w:val="24"/>
          <w:lang w:val="bg-BG"/>
        </w:rPr>
        <w:t>чл.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50, т.3 от Правилника за прилагане на Закона за регионалното развитие</w:t>
      </w:r>
      <w:r w:rsidR="001F60F6">
        <w:rPr>
          <w:rFonts w:ascii="Times New Roman" w:hAnsi="Times New Roman"/>
          <w:bCs/>
          <w:iCs/>
          <w:sz w:val="24"/>
          <w:szCs w:val="24"/>
          <w:lang w:val="bg-BG"/>
        </w:rPr>
        <w:t>, Областния съвет за развитие на област Добрич проведе процедура за неприсъствено взимане</w:t>
      </w:r>
      <w:r w:rsidR="00A826BE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FF0FB1">
        <w:rPr>
          <w:rFonts w:ascii="Times New Roman" w:hAnsi="Times New Roman"/>
          <w:bCs/>
          <w:iCs/>
          <w:sz w:val="24"/>
          <w:szCs w:val="24"/>
          <w:lang w:val="bg-BG"/>
        </w:rPr>
        <w:t xml:space="preserve">на решение </w:t>
      </w:r>
      <w:r w:rsidR="00A826BE">
        <w:rPr>
          <w:rFonts w:ascii="Times New Roman" w:hAnsi="Times New Roman"/>
          <w:bCs/>
          <w:iCs/>
          <w:sz w:val="24"/>
          <w:szCs w:val="24"/>
          <w:lang w:val="bg-BG"/>
        </w:rPr>
        <w:t xml:space="preserve">за представяне на единно становище за подкрепа на вариант на обхват на </w:t>
      </w:r>
      <w:r w:rsidR="00A826BE" w:rsidRPr="00A826BE">
        <w:rPr>
          <w:rFonts w:ascii="Times New Roman" w:hAnsi="Times New Roman"/>
          <w:bCs/>
          <w:iCs/>
          <w:sz w:val="24"/>
          <w:szCs w:val="24"/>
          <w:lang w:val="bg-BG"/>
        </w:rPr>
        <w:t>регионите за планиране от Ниво 2 в Република България</w:t>
      </w:r>
      <w:r w:rsidR="00A826BE">
        <w:rPr>
          <w:rFonts w:ascii="Times New Roman" w:hAnsi="Times New Roman"/>
          <w:bCs/>
          <w:iCs/>
          <w:sz w:val="24"/>
          <w:szCs w:val="24"/>
          <w:lang w:val="bg-BG"/>
        </w:rPr>
        <w:t>, к</w:t>
      </w:r>
      <w:r w:rsidR="008C58CE">
        <w:rPr>
          <w:rFonts w:ascii="Times New Roman" w:hAnsi="Times New Roman"/>
          <w:bCs/>
          <w:iCs/>
          <w:sz w:val="24"/>
          <w:szCs w:val="24"/>
          <w:lang w:val="bg-BG"/>
        </w:rPr>
        <w:t>ойто е</w:t>
      </w:r>
      <w:r w:rsidR="00A826BE" w:rsidRPr="00A826BE">
        <w:t xml:space="preserve"> </w:t>
      </w:r>
      <w:r w:rsidR="00A826BE" w:rsidRPr="00A826BE">
        <w:rPr>
          <w:rFonts w:ascii="Times New Roman" w:hAnsi="Times New Roman"/>
          <w:bCs/>
          <w:iCs/>
          <w:sz w:val="24"/>
          <w:szCs w:val="24"/>
          <w:lang w:val="bg-BG"/>
        </w:rPr>
        <w:t>най-ефективен за развитие на област Добрич</w:t>
      </w:r>
      <w:r w:rsidR="00DB0B08">
        <w:rPr>
          <w:rFonts w:ascii="Times New Roman" w:hAnsi="Times New Roman"/>
          <w:bCs/>
          <w:iCs/>
          <w:sz w:val="24"/>
          <w:szCs w:val="24"/>
          <w:lang w:val="bg-BG"/>
        </w:rPr>
        <w:t>, в рамките на обществено обсъждане,</w:t>
      </w:r>
      <w:r w:rsidR="00DB0B08" w:rsidRPr="00DB0B08">
        <w:t xml:space="preserve"> </w:t>
      </w:r>
      <w:r w:rsidR="00DB0B08" w:rsidRPr="00DB0B08">
        <w:rPr>
          <w:rFonts w:ascii="Times New Roman" w:hAnsi="Times New Roman"/>
          <w:bCs/>
          <w:iCs/>
          <w:sz w:val="24"/>
          <w:szCs w:val="24"/>
          <w:lang w:val="bg-BG"/>
        </w:rPr>
        <w:t>инициирано на 28.01.2025 г.</w:t>
      </w:r>
      <w:r w:rsidR="00DB0B08">
        <w:rPr>
          <w:rFonts w:ascii="Times New Roman" w:hAnsi="Times New Roman"/>
          <w:bCs/>
          <w:iCs/>
          <w:sz w:val="24"/>
          <w:szCs w:val="24"/>
          <w:lang w:val="bg-BG"/>
        </w:rPr>
        <w:t xml:space="preserve"> от Министерство на регионалното развитие и благоустройството.</w:t>
      </w:r>
    </w:p>
    <w:p w:rsidR="00CB6FAD" w:rsidRDefault="00553A04" w:rsidP="003B44EF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6108E">
        <w:rPr>
          <w:rFonts w:ascii="Times New Roman" w:hAnsi="Times New Roman"/>
          <w:bCs/>
          <w:iCs/>
          <w:sz w:val="24"/>
          <w:szCs w:val="24"/>
          <w:lang w:val="bg-BG"/>
        </w:rPr>
        <w:t>С писмо изх.№ ОКД-01-05-1/19.02.2025 г., областния управител на област Добрич изиск</w:t>
      </w:r>
      <w:r w:rsidR="00E929D4">
        <w:rPr>
          <w:rFonts w:ascii="Times New Roman" w:hAnsi="Times New Roman"/>
          <w:bCs/>
          <w:iCs/>
          <w:sz w:val="24"/>
          <w:szCs w:val="24"/>
          <w:lang w:val="bg-BG"/>
        </w:rPr>
        <w:t>в</w:t>
      </w:r>
      <w:r w:rsidRPr="0086108E">
        <w:rPr>
          <w:rFonts w:ascii="Times New Roman" w:hAnsi="Times New Roman"/>
          <w:bCs/>
          <w:iCs/>
          <w:sz w:val="24"/>
          <w:szCs w:val="24"/>
          <w:lang w:val="bg-BG"/>
        </w:rPr>
        <w:t xml:space="preserve">а от членовете на Областния съвет за развитие на област Добрич да представят своите аргументирани становища за </w:t>
      </w:r>
      <w:r w:rsidR="0086108E" w:rsidRPr="0086108E">
        <w:rPr>
          <w:rFonts w:ascii="Times New Roman" w:hAnsi="Times New Roman"/>
          <w:bCs/>
          <w:iCs/>
          <w:sz w:val="24"/>
          <w:szCs w:val="24"/>
          <w:lang w:val="bg-BG"/>
        </w:rPr>
        <w:t>това кой от представените три варианта подкрепят</w:t>
      </w:r>
      <w:r w:rsidR="008C58CE">
        <w:rPr>
          <w:rFonts w:ascii="Times New Roman" w:hAnsi="Times New Roman"/>
          <w:bCs/>
          <w:iCs/>
          <w:sz w:val="24"/>
          <w:szCs w:val="24"/>
          <w:lang w:val="bg-BG"/>
        </w:rPr>
        <w:t>,</w:t>
      </w:r>
      <w:r w:rsidR="0086108E" w:rsidRPr="0086108E">
        <w:rPr>
          <w:rFonts w:ascii="Times New Roman" w:hAnsi="Times New Roman"/>
          <w:bCs/>
          <w:iCs/>
          <w:sz w:val="24"/>
          <w:szCs w:val="24"/>
          <w:lang w:val="bg-BG"/>
        </w:rPr>
        <w:t xml:space="preserve"> к</w:t>
      </w:r>
      <w:r w:rsidR="008C58CE">
        <w:rPr>
          <w:rFonts w:ascii="Times New Roman" w:hAnsi="Times New Roman"/>
          <w:bCs/>
          <w:iCs/>
          <w:sz w:val="24"/>
          <w:szCs w:val="24"/>
          <w:lang w:val="bg-BG"/>
        </w:rPr>
        <w:t>ой</w:t>
      </w:r>
      <w:r w:rsidR="0086108E" w:rsidRPr="0086108E">
        <w:rPr>
          <w:rFonts w:ascii="Times New Roman" w:hAnsi="Times New Roman"/>
          <w:bCs/>
          <w:iCs/>
          <w:sz w:val="24"/>
          <w:szCs w:val="24"/>
          <w:lang w:val="bg-BG"/>
        </w:rPr>
        <w:t>то</w:t>
      </w:r>
      <w:r w:rsidR="008C58CE">
        <w:rPr>
          <w:rFonts w:ascii="Times New Roman" w:hAnsi="Times New Roman"/>
          <w:bCs/>
          <w:iCs/>
          <w:sz w:val="24"/>
          <w:szCs w:val="24"/>
          <w:lang w:val="bg-BG"/>
        </w:rPr>
        <w:t xml:space="preserve"> е</w:t>
      </w:r>
      <w:r w:rsidR="0086108E" w:rsidRPr="0086108E">
        <w:rPr>
          <w:rFonts w:ascii="Times New Roman" w:hAnsi="Times New Roman"/>
          <w:bCs/>
          <w:iCs/>
          <w:sz w:val="24"/>
          <w:szCs w:val="24"/>
          <w:lang w:val="bg-BG"/>
        </w:rPr>
        <w:t xml:space="preserve"> най-ефективен за развитието на област Добрич.</w:t>
      </w:r>
      <w:r w:rsidRPr="0086108E">
        <w:rPr>
          <w:rFonts w:ascii="Times New Roman" w:hAnsi="Times New Roman"/>
          <w:bCs/>
          <w:iCs/>
          <w:sz w:val="24"/>
          <w:szCs w:val="24"/>
          <w:lang w:val="bg-BG"/>
        </w:rPr>
        <w:t xml:space="preserve"> В определения срок до 25.02.2025 г. </w:t>
      </w:r>
      <w:r w:rsidRPr="00CE1240">
        <w:rPr>
          <w:rFonts w:ascii="Times New Roman" w:hAnsi="Times New Roman"/>
          <w:bCs/>
          <w:iCs/>
          <w:sz w:val="24"/>
          <w:szCs w:val="24"/>
          <w:lang w:val="bg-BG"/>
        </w:rPr>
        <w:t xml:space="preserve">постъпиха </w:t>
      </w:r>
      <w:r w:rsidR="00CE1240" w:rsidRPr="00CE1240">
        <w:rPr>
          <w:rFonts w:ascii="Times New Roman" w:hAnsi="Times New Roman"/>
          <w:bCs/>
          <w:iCs/>
          <w:sz w:val="24"/>
          <w:szCs w:val="24"/>
          <w:lang w:val="en-US"/>
        </w:rPr>
        <w:t>4</w:t>
      </w:r>
      <w:r w:rsidRPr="00CE1240">
        <w:rPr>
          <w:rFonts w:ascii="Times New Roman" w:hAnsi="Times New Roman"/>
          <w:bCs/>
          <w:iCs/>
          <w:sz w:val="24"/>
          <w:szCs w:val="24"/>
          <w:lang w:val="bg-BG"/>
        </w:rPr>
        <w:t xml:space="preserve"> броя </w:t>
      </w:r>
      <w:r w:rsidRPr="0086108E">
        <w:rPr>
          <w:rFonts w:ascii="Times New Roman" w:hAnsi="Times New Roman"/>
          <w:bCs/>
          <w:iCs/>
          <w:sz w:val="24"/>
          <w:szCs w:val="24"/>
          <w:lang w:val="bg-BG"/>
        </w:rPr>
        <w:t>становища от членовете на Областния съ</w:t>
      </w:r>
      <w:r w:rsidR="0086108E" w:rsidRPr="0086108E">
        <w:rPr>
          <w:rFonts w:ascii="Times New Roman" w:hAnsi="Times New Roman"/>
          <w:bCs/>
          <w:iCs/>
          <w:sz w:val="24"/>
          <w:szCs w:val="24"/>
          <w:lang w:val="bg-BG"/>
        </w:rPr>
        <w:t>вет за развитие на област Добрич</w:t>
      </w:r>
      <w:r w:rsidR="0086108E">
        <w:rPr>
          <w:rFonts w:ascii="Times New Roman" w:hAnsi="Times New Roman"/>
          <w:bCs/>
          <w:iCs/>
          <w:sz w:val="24"/>
          <w:szCs w:val="24"/>
          <w:lang w:val="bg-BG"/>
        </w:rPr>
        <w:t>, както следва:</w:t>
      </w:r>
    </w:p>
    <w:p w:rsidR="00BD41D3" w:rsidRPr="00951F15" w:rsidRDefault="00BD41D3" w:rsidP="00BD41D3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951F15">
        <w:rPr>
          <w:rFonts w:ascii="Times New Roman" w:hAnsi="Times New Roman"/>
          <w:bCs/>
          <w:iCs/>
          <w:sz w:val="24"/>
          <w:szCs w:val="24"/>
          <w:lang w:val="bg-BG"/>
        </w:rPr>
        <w:t>1.Мариян Жечев – Кмет на община Шабла – писмо изх.№К-347-1/24.02.2025</w:t>
      </w:r>
    </w:p>
    <w:p w:rsidR="00BD41D3" w:rsidRPr="00951F15" w:rsidRDefault="00BD41D3" w:rsidP="00BD41D3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951F15">
        <w:rPr>
          <w:rFonts w:ascii="Times New Roman" w:hAnsi="Times New Roman"/>
          <w:bCs/>
          <w:iCs/>
          <w:sz w:val="24"/>
          <w:szCs w:val="24"/>
          <w:lang w:val="bg-BG"/>
        </w:rPr>
        <w:t>2.Левент Салим – общински съветник към Общински съвет Крушари – вх.№</w:t>
      </w:r>
      <w:r w:rsidRPr="00951F15">
        <w:t xml:space="preserve"> </w:t>
      </w:r>
      <w:r w:rsidRPr="00951F15">
        <w:rPr>
          <w:rFonts w:ascii="Times New Roman" w:hAnsi="Times New Roman"/>
          <w:bCs/>
          <w:iCs/>
          <w:sz w:val="24"/>
          <w:szCs w:val="24"/>
          <w:lang w:val="bg-BG"/>
        </w:rPr>
        <w:t>ОКД-01-05-1 #2/</w:t>
      </w:r>
      <w:r w:rsidRPr="00951F15">
        <w:t xml:space="preserve"> </w:t>
      </w:r>
      <w:r w:rsidRPr="00951F15">
        <w:rPr>
          <w:rFonts w:ascii="Times New Roman" w:hAnsi="Times New Roman"/>
          <w:bCs/>
          <w:iCs/>
          <w:sz w:val="24"/>
          <w:szCs w:val="24"/>
          <w:lang w:val="bg-BG"/>
        </w:rPr>
        <w:t>24.2.2025 г.</w:t>
      </w:r>
    </w:p>
    <w:p w:rsidR="00BD41D3" w:rsidRPr="00951F15" w:rsidRDefault="00BD41D3" w:rsidP="00BD41D3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951F15">
        <w:rPr>
          <w:rFonts w:ascii="Times New Roman" w:hAnsi="Times New Roman"/>
          <w:bCs/>
          <w:iCs/>
          <w:sz w:val="24"/>
          <w:szCs w:val="24"/>
          <w:lang w:val="bg-BG"/>
        </w:rPr>
        <w:t>3.Елена Балтаджиева – Кмет на община Каварна – изх.№ РД-06-58(1)/24.02.2025 г.</w:t>
      </w:r>
      <w:r w:rsidR="00B63F13" w:rsidRPr="00B63F13">
        <w:t xml:space="preserve"> </w:t>
      </w:r>
      <w:r w:rsidR="00B63F13" w:rsidRPr="00B63F13">
        <w:rPr>
          <w:rFonts w:ascii="Times New Roman" w:hAnsi="Times New Roman"/>
          <w:bCs/>
          <w:iCs/>
          <w:sz w:val="24"/>
          <w:szCs w:val="24"/>
          <w:lang w:val="bg-BG"/>
        </w:rPr>
        <w:t>– вх.№ ОКД-01-05-1 #</w:t>
      </w:r>
      <w:r w:rsidR="00B63F13">
        <w:rPr>
          <w:rFonts w:ascii="Times New Roman" w:hAnsi="Times New Roman"/>
          <w:bCs/>
          <w:iCs/>
          <w:sz w:val="24"/>
          <w:szCs w:val="24"/>
          <w:lang w:val="bg-BG"/>
        </w:rPr>
        <w:t>3</w:t>
      </w:r>
      <w:r w:rsidR="00B63F13" w:rsidRPr="00B63F13">
        <w:rPr>
          <w:rFonts w:ascii="Times New Roman" w:hAnsi="Times New Roman"/>
          <w:bCs/>
          <w:iCs/>
          <w:sz w:val="24"/>
          <w:szCs w:val="24"/>
          <w:lang w:val="bg-BG"/>
        </w:rPr>
        <w:t>/ 25.2.2025 г.</w:t>
      </w:r>
    </w:p>
    <w:p w:rsidR="00BD41D3" w:rsidRPr="00CE1240" w:rsidRDefault="00CE1240" w:rsidP="00E41863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CE1240">
        <w:rPr>
          <w:rFonts w:ascii="Times New Roman" w:hAnsi="Times New Roman"/>
          <w:bCs/>
          <w:iCs/>
          <w:sz w:val="24"/>
          <w:szCs w:val="24"/>
          <w:lang w:val="en-US"/>
        </w:rPr>
        <w:t xml:space="preserve">4. </w:t>
      </w:r>
      <w:r w:rsidRPr="00CE1240">
        <w:rPr>
          <w:rFonts w:ascii="Times New Roman" w:hAnsi="Times New Roman"/>
          <w:bCs/>
          <w:iCs/>
          <w:sz w:val="24"/>
          <w:szCs w:val="24"/>
          <w:lang w:val="bg-BG"/>
        </w:rPr>
        <w:t>Галина Митева – Председател на УС на КРИБ-Добрич</w:t>
      </w:r>
      <w:r w:rsidR="00B63F13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B63F13" w:rsidRPr="00951F15">
        <w:rPr>
          <w:rFonts w:ascii="Times New Roman" w:hAnsi="Times New Roman"/>
          <w:bCs/>
          <w:iCs/>
          <w:sz w:val="24"/>
          <w:szCs w:val="24"/>
          <w:lang w:val="bg-BG"/>
        </w:rPr>
        <w:t>– вх.</w:t>
      </w:r>
      <w:r w:rsidR="007817A4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proofErr w:type="gramStart"/>
      <w:r w:rsidR="00B63F13" w:rsidRPr="00951F15">
        <w:rPr>
          <w:rFonts w:ascii="Times New Roman" w:hAnsi="Times New Roman"/>
          <w:bCs/>
          <w:iCs/>
          <w:sz w:val="24"/>
          <w:szCs w:val="24"/>
          <w:lang w:val="bg-BG"/>
        </w:rPr>
        <w:t>№</w:t>
      </w:r>
      <w:proofErr w:type="gramEnd"/>
      <w:r w:rsidR="00B63F13" w:rsidRPr="00951F15">
        <w:t xml:space="preserve"> </w:t>
      </w:r>
      <w:r w:rsidR="00B63F13" w:rsidRPr="00951F15">
        <w:rPr>
          <w:rFonts w:ascii="Times New Roman" w:hAnsi="Times New Roman"/>
          <w:bCs/>
          <w:iCs/>
          <w:sz w:val="24"/>
          <w:szCs w:val="24"/>
          <w:lang w:val="bg-BG"/>
        </w:rPr>
        <w:t>ОКД-01-05-1 #</w:t>
      </w:r>
      <w:r w:rsidR="00B63F13">
        <w:rPr>
          <w:rFonts w:ascii="Times New Roman" w:hAnsi="Times New Roman"/>
          <w:bCs/>
          <w:iCs/>
          <w:sz w:val="24"/>
          <w:szCs w:val="24"/>
          <w:lang w:val="bg-BG"/>
        </w:rPr>
        <w:t>4</w:t>
      </w:r>
      <w:r w:rsidR="00B63F13" w:rsidRPr="00951F15">
        <w:rPr>
          <w:rFonts w:ascii="Times New Roman" w:hAnsi="Times New Roman"/>
          <w:bCs/>
          <w:iCs/>
          <w:sz w:val="24"/>
          <w:szCs w:val="24"/>
          <w:lang w:val="bg-BG"/>
        </w:rPr>
        <w:t>/</w:t>
      </w:r>
      <w:r w:rsidR="00B63F13" w:rsidRPr="00951F15">
        <w:t xml:space="preserve"> </w:t>
      </w:r>
      <w:r w:rsidR="00B63F13" w:rsidRPr="00951F15">
        <w:rPr>
          <w:rFonts w:ascii="Times New Roman" w:hAnsi="Times New Roman"/>
          <w:bCs/>
          <w:iCs/>
          <w:sz w:val="24"/>
          <w:szCs w:val="24"/>
          <w:lang w:val="bg-BG"/>
        </w:rPr>
        <w:t>2</w:t>
      </w:r>
      <w:r w:rsidR="00B63F13">
        <w:rPr>
          <w:rFonts w:ascii="Times New Roman" w:hAnsi="Times New Roman"/>
          <w:bCs/>
          <w:iCs/>
          <w:sz w:val="24"/>
          <w:szCs w:val="24"/>
          <w:lang w:val="bg-BG"/>
        </w:rPr>
        <w:t>5</w:t>
      </w:r>
      <w:r w:rsidR="00E41863">
        <w:rPr>
          <w:rFonts w:ascii="Times New Roman" w:hAnsi="Times New Roman"/>
          <w:bCs/>
          <w:iCs/>
          <w:sz w:val="24"/>
          <w:szCs w:val="24"/>
          <w:lang w:val="bg-BG"/>
        </w:rPr>
        <w:t>.2.2025 г.</w:t>
      </w:r>
    </w:p>
    <w:p w:rsidR="0006494E" w:rsidRPr="00CE1240" w:rsidRDefault="0006494E" w:rsidP="003B44EF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CE1240">
        <w:rPr>
          <w:rFonts w:ascii="Times New Roman" w:hAnsi="Times New Roman"/>
          <w:bCs/>
          <w:iCs/>
          <w:sz w:val="24"/>
          <w:szCs w:val="24"/>
          <w:lang w:val="bg-BG"/>
        </w:rPr>
        <w:t xml:space="preserve">Вариант </w:t>
      </w:r>
      <w:r w:rsidR="00FA0286" w:rsidRPr="00CE1240">
        <w:rPr>
          <w:rFonts w:ascii="Times New Roman" w:hAnsi="Times New Roman"/>
          <w:bCs/>
          <w:iCs/>
          <w:sz w:val="24"/>
          <w:szCs w:val="24"/>
          <w:lang w:val="en-US"/>
        </w:rPr>
        <w:t>2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Pr="0006494E">
        <w:rPr>
          <w:rFonts w:ascii="Times New Roman" w:hAnsi="Times New Roman"/>
          <w:bCs/>
          <w:iCs/>
          <w:sz w:val="24"/>
          <w:szCs w:val="24"/>
          <w:lang w:val="bg-BG"/>
        </w:rPr>
        <w:t>на обхват на регионите за планиране от Ниво 2 в Република България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получи </w:t>
      </w:r>
      <w:r w:rsidR="00CE1240" w:rsidRPr="00CE1240">
        <w:rPr>
          <w:rFonts w:ascii="Times New Roman" w:hAnsi="Times New Roman"/>
          <w:bCs/>
          <w:iCs/>
          <w:sz w:val="24"/>
          <w:szCs w:val="24"/>
          <w:lang w:val="bg-BG"/>
        </w:rPr>
        <w:t>3</w:t>
      </w:r>
      <w:r w:rsidR="00ED2883" w:rsidRPr="00CE1240">
        <w:rPr>
          <w:rFonts w:ascii="Times New Roman" w:hAnsi="Times New Roman"/>
          <w:bCs/>
          <w:iCs/>
          <w:sz w:val="24"/>
          <w:szCs w:val="24"/>
          <w:lang w:val="bg-BG"/>
        </w:rPr>
        <w:t xml:space="preserve"> броя </w:t>
      </w:r>
      <w:r w:rsidR="00731944">
        <w:rPr>
          <w:rFonts w:ascii="Times New Roman" w:hAnsi="Times New Roman"/>
          <w:bCs/>
          <w:iCs/>
          <w:sz w:val="24"/>
          <w:szCs w:val="24"/>
          <w:lang w:val="bg-BG"/>
        </w:rPr>
        <w:t>аргументирани становища и 1 брой аргументирано становище за подкрепа на Вариант 3</w:t>
      </w:r>
      <w:r w:rsidR="00731944" w:rsidRPr="00731944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731944">
        <w:rPr>
          <w:rFonts w:ascii="Times New Roman" w:hAnsi="Times New Roman"/>
          <w:bCs/>
          <w:iCs/>
          <w:sz w:val="24"/>
          <w:szCs w:val="24"/>
          <w:lang w:val="bg-BG"/>
        </w:rPr>
        <w:t xml:space="preserve">от </w:t>
      </w:r>
      <w:r w:rsidR="00731944" w:rsidRPr="00CE1240">
        <w:rPr>
          <w:rFonts w:ascii="Times New Roman" w:hAnsi="Times New Roman"/>
          <w:bCs/>
          <w:iCs/>
          <w:sz w:val="24"/>
          <w:szCs w:val="24"/>
          <w:lang w:val="bg-BG"/>
        </w:rPr>
        <w:t>членове на Областния съвет за развитие на област Добрич</w:t>
      </w:r>
      <w:r w:rsidRPr="00CE1240">
        <w:rPr>
          <w:rFonts w:ascii="Times New Roman" w:hAnsi="Times New Roman"/>
          <w:bCs/>
          <w:iCs/>
          <w:sz w:val="24"/>
          <w:szCs w:val="24"/>
          <w:lang w:val="bg-BG"/>
        </w:rPr>
        <w:t>.</w:t>
      </w:r>
    </w:p>
    <w:p w:rsidR="0006494E" w:rsidRDefault="0006494E" w:rsidP="003B44EF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Аргументите за подкрепа на Вариант </w:t>
      </w:r>
      <w:r w:rsidR="00FA0286">
        <w:rPr>
          <w:rFonts w:ascii="Times New Roman" w:hAnsi="Times New Roman"/>
          <w:bCs/>
          <w:iCs/>
          <w:sz w:val="24"/>
          <w:szCs w:val="24"/>
          <w:lang w:val="en-US"/>
        </w:rPr>
        <w:t>2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, в който </w:t>
      </w:r>
      <w:r w:rsidR="00293B02">
        <w:rPr>
          <w:rFonts w:ascii="Times New Roman" w:hAnsi="Times New Roman"/>
          <w:bCs/>
          <w:iCs/>
          <w:sz w:val="24"/>
          <w:szCs w:val="24"/>
          <w:lang w:val="bg-BG"/>
        </w:rPr>
        <w:t xml:space="preserve">област Добрич </w:t>
      </w:r>
      <w:r w:rsidR="008C58CE">
        <w:rPr>
          <w:rFonts w:ascii="Times New Roman" w:hAnsi="Times New Roman"/>
          <w:bCs/>
          <w:iCs/>
          <w:sz w:val="24"/>
          <w:szCs w:val="24"/>
          <w:lang w:val="bg-BG"/>
        </w:rPr>
        <w:t>попада</w:t>
      </w:r>
      <w:r w:rsidR="00293B02">
        <w:rPr>
          <w:rFonts w:ascii="Times New Roman" w:hAnsi="Times New Roman"/>
          <w:bCs/>
          <w:iCs/>
          <w:sz w:val="24"/>
          <w:szCs w:val="24"/>
          <w:lang w:val="bg-BG"/>
        </w:rPr>
        <w:t xml:space="preserve"> в рамките на </w:t>
      </w:r>
      <w:r w:rsidR="00B46901">
        <w:rPr>
          <w:rFonts w:ascii="Times New Roman" w:hAnsi="Times New Roman"/>
          <w:bCs/>
          <w:iCs/>
          <w:sz w:val="24"/>
          <w:szCs w:val="24"/>
          <w:lang w:val="bg-BG"/>
        </w:rPr>
        <w:t xml:space="preserve">територията на </w:t>
      </w:r>
      <w:r w:rsidR="00FA0286">
        <w:rPr>
          <w:rFonts w:ascii="Times New Roman" w:hAnsi="Times New Roman"/>
          <w:bCs/>
          <w:iCs/>
          <w:sz w:val="24"/>
          <w:szCs w:val="24"/>
          <w:lang w:val="bg-BG"/>
        </w:rPr>
        <w:t>Северен</w:t>
      </w:r>
      <w:r w:rsidR="00293B02">
        <w:rPr>
          <w:rFonts w:ascii="Times New Roman" w:hAnsi="Times New Roman"/>
          <w:bCs/>
          <w:iCs/>
          <w:sz w:val="24"/>
          <w:szCs w:val="24"/>
          <w:lang w:val="bg-BG"/>
        </w:rPr>
        <w:t xml:space="preserve"> регион от </w:t>
      </w:r>
      <w:r w:rsidR="00293B02">
        <w:rPr>
          <w:rFonts w:ascii="Times New Roman" w:hAnsi="Times New Roman"/>
          <w:bCs/>
          <w:iCs/>
          <w:sz w:val="24"/>
          <w:szCs w:val="24"/>
          <w:lang w:val="en-US"/>
        </w:rPr>
        <w:t xml:space="preserve">NUTS 2 </w:t>
      </w:r>
      <w:r w:rsidR="00293B02">
        <w:rPr>
          <w:rFonts w:ascii="Times New Roman" w:hAnsi="Times New Roman"/>
          <w:bCs/>
          <w:iCs/>
          <w:sz w:val="24"/>
          <w:szCs w:val="24"/>
          <w:lang w:val="bg-BG"/>
        </w:rPr>
        <w:t xml:space="preserve">са следните: </w:t>
      </w:r>
    </w:p>
    <w:p w:rsidR="00213F50" w:rsidRDefault="00213F50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Географското разположение на областите в Северна и съответно в Южна </w:t>
      </w:r>
      <w:r w:rsidR="00026D56">
        <w:rPr>
          <w:rFonts w:ascii="Times New Roman" w:hAnsi="Times New Roman"/>
          <w:bCs/>
          <w:iCs/>
          <w:sz w:val="24"/>
          <w:szCs w:val="24"/>
          <w:lang w:val="bg-BG"/>
        </w:rPr>
        <w:t>България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и прилаганата до сега регионална политика</w:t>
      </w:r>
      <w:r w:rsidR="00026D56">
        <w:rPr>
          <w:rFonts w:ascii="Times New Roman" w:hAnsi="Times New Roman"/>
          <w:bCs/>
          <w:iCs/>
          <w:sz w:val="24"/>
          <w:szCs w:val="24"/>
          <w:lang w:val="bg-BG"/>
        </w:rPr>
        <w:t xml:space="preserve"> доведе до сериозни дисбаланси, особено в инфраструктурното и икономическото развитие. Като </w:t>
      </w:r>
      <w:r w:rsidR="00026D56">
        <w:rPr>
          <w:rFonts w:ascii="Times New Roman" w:hAnsi="Times New Roman"/>
          <w:bCs/>
          <w:iCs/>
          <w:sz w:val="24"/>
          <w:szCs w:val="24"/>
          <w:lang w:val="bg-BG"/>
        </w:rPr>
        <w:lastRenderedPageBreak/>
        <w:t>приоритет беше даден на областите, разположени в Южна България. По тази причина приобщаването на област Добрич към Източен район (варианти 1 и 3) с включени в него области от Южна България ще минимизира статистическите дисбаланси, но ще затвърди положението на област Добрич като периферна област, както в инфраструктурно, така и в икономическо отношение и в средносрочен аспект ще задълбочи обезлюдяването на територията и нейното изоставане.</w:t>
      </w:r>
    </w:p>
    <w:p w:rsidR="00026D56" w:rsidRDefault="00E90541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Профилът на област Добрич само до известна степен се вписва в приоритети  като морска индустрия и туризъм, предложени в обосновката на предложения вариант 1. От край време в областта доминира наличието на фирми, които участват в осигуряването на продоволствения баланс на България и в обслужването на аграрния сектор, като в този смисъл поставянето на акценти в регионалната политика като морска индустрия и туризъм ще отдалечи наличните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val="bg-BG"/>
        </w:rPr>
        <w:t>микро</w:t>
      </w:r>
      <w:proofErr w:type="spellEnd"/>
      <w:r>
        <w:rPr>
          <w:rFonts w:ascii="Times New Roman" w:hAnsi="Times New Roman"/>
          <w:bCs/>
          <w:iCs/>
          <w:sz w:val="24"/>
          <w:szCs w:val="24"/>
          <w:lang w:val="bg-BG"/>
        </w:rPr>
        <w:t>, малки и средни предприятия (големи почти няма) от необходимостта за насърчаване на тяхното развитие и устойчивост.</w:t>
      </w:r>
    </w:p>
    <w:p w:rsidR="00E90541" w:rsidRDefault="00E90541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Климатичните промени също влияят върху формирането на нуждите на териториите и респективно върху политиките за адаптиране към изменението на климата. В този смисъл проявлението на промените в климата е различно в Северна и Южна България</w:t>
      </w:r>
      <w:r w:rsidR="00900321">
        <w:rPr>
          <w:rFonts w:ascii="Times New Roman" w:hAnsi="Times New Roman"/>
          <w:bCs/>
          <w:iCs/>
          <w:sz w:val="24"/>
          <w:szCs w:val="24"/>
          <w:lang w:val="bg-BG"/>
        </w:rPr>
        <w:t>, което формира и различни нужди, обект на формирането на политики, което е допълнителен аргумент новите райони да отчетат и тези особености.</w:t>
      </w:r>
    </w:p>
    <w:p w:rsidR="00900321" w:rsidRPr="00213F50" w:rsidRDefault="00900321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Във вариант 2 са включени относително равнопоставени в своето развитие области като Добрич, Силистра, Шумен, Разград, Търговище, Велико Търново, Габрово, което ще гарантира равен достъп </w:t>
      </w:r>
      <w:r w:rsidR="00386933">
        <w:rPr>
          <w:rFonts w:ascii="Times New Roman" w:hAnsi="Times New Roman"/>
          <w:bCs/>
          <w:iCs/>
          <w:sz w:val="24"/>
          <w:szCs w:val="24"/>
          <w:lang w:val="bg-BG"/>
        </w:rPr>
        <w:t>на</w:t>
      </w:r>
      <w:bookmarkStart w:id="0" w:name="_GoBack"/>
      <w:bookmarkEnd w:id="0"/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общините до финансиране по линия на регионалната политика, което не е така във варианти 1 и 3, в които разделението по линия на доминиращи в развитието си области е очевидно.</w:t>
      </w:r>
    </w:p>
    <w:p w:rsidR="00FA0286" w:rsidRDefault="00FA0286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Областите от Североизточен район ще се 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>консолидират</w:t>
      </w:r>
      <w:r w:rsidRP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 с областите от Северен централен район. Това е </w:t>
      </w:r>
      <w:r w:rsidR="00DD5FD6">
        <w:rPr>
          <w:rFonts w:ascii="Times New Roman" w:hAnsi="Times New Roman"/>
          <w:bCs/>
          <w:iCs/>
          <w:sz w:val="24"/>
          <w:szCs w:val="24"/>
          <w:lang w:val="bg-BG"/>
        </w:rPr>
        <w:t>стабилно</w:t>
      </w:r>
      <w:r w:rsidRP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 окрупняване на областите от двата региона в един </w:t>
      </w:r>
      <w:r w:rsidR="00FF0C8F">
        <w:rPr>
          <w:rFonts w:ascii="Times New Roman" w:hAnsi="Times New Roman"/>
          <w:bCs/>
          <w:iCs/>
          <w:sz w:val="24"/>
          <w:szCs w:val="24"/>
          <w:lang w:val="bg-BG"/>
        </w:rPr>
        <w:t xml:space="preserve">нов </w:t>
      </w:r>
      <w:r w:rsidRP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Северен регион. </w:t>
      </w:r>
      <w:r w:rsidR="00BB652C" w:rsidRP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Старите </w:t>
      </w:r>
      <w:r w:rsidRP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райони Югоизточен и Южен централен район 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 xml:space="preserve">за планиране </w:t>
      </w:r>
      <w:r w:rsidRPr="00F42206">
        <w:rPr>
          <w:rFonts w:ascii="Times New Roman" w:hAnsi="Times New Roman"/>
          <w:bCs/>
          <w:iCs/>
          <w:sz w:val="24"/>
          <w:szCs w:val="24"/>
          <w:lang w:val="bg-BG"/>
        </w:rPr>
        <w:t>ще запазят сво</w:t>
      </w:r>
      <w:r w:rsidR="00F42206" w:rsidRPr="00F42206">
        <w:rPr>
          <w:rFonts w:ascii="Times New Roman" w:hAnsi="Times New Roman"/>
          <w:bCs/>
          <w:iCs/>
          <w:sz w:val="24"/>
          <w:szCs w:val="24"/>
          <w:lang w:val="bg-BG"/>
        </w:rPr>
        <w:t>я обхват. Това е сравнително най-лесното прегрупиране на новите райони</w:t>
      </w:r>
      <w:r w:rsidR="00F42206">
        <w:rPr>
          <w:rFonts w:ascii="Times New Roman" w:hAnsi="Times New Roman"/>
          <w:bCs/>
          <w:iCs/>
          <w:sz w:val="24"/>
          <w:szCs w:val="24"/>
          <w:lang w:val="bg-BG"/>
        </w:rPr>
        <w:t xml:space="preserve"> с минимални усилия</w:t>
      </w:r>
      <w:r w:rsidR="00F42206" w:rsidRPr="00F42206">
        <w:rPr>
          <w:rFonts w:ascii="Times New Roman" w:hAnsi="Times New Roman"/>
          <w:bCs/>
          <w:iCs/>
          <w:sz w:val="24"/>
          <w:szCs w:val="24"/>
          <w:lang w:val="bg-BG"/>
        </w:rPr>
        <w:t>, от гледна точка на проследимост на показателите за развитие, изготвяне на стратегически документи.</w:t>
      </w:r>
      <w:r w:rsidR="00F67D07">
        <w:rPr>
          <w:rFonts w:ascii="Times New Roman" w:hAnsi="Times New Roman"/>
          <w:bCs/>
          <w:iCs/>
          <w:sz w:val="24"/>
          <w:szCs w:val="24"/>
          <w:lang w:val="bg-BG"/>
        </w:rPr>
        <w:t xml:space="preserve"> Вариант 2 осигурява по-лесно адаптиране на текущите политики, заложени в действащите стратегически документи.</w:t>
      </w:r>
    </w:p>
    <w:p w:rsidR="00284B61" w:rsidRDefault="00284B61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В сравнение с Вариант 3, където от Североизточния регион се отделя област Търговище и се добавя област Бургас, при Вариант 2 има истинско устойчиво окрупняване на всички области от Североизточен район с областите от Северен централен район.</w:t>
      </w:r>
    </w:p>
    <w:p w:rsidR="00F42206" w:rsidRDefault="00F875CD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Всички области в неговия състав са сходни с това, че са с 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 xml:space="preserve">доста добре 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развит отрасъл 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>„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Селско стопанство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>“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. 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>Той е характерен с това, че произвежда продукт, който се изнася в други страни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>, с което икономиката на България е силна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 xml:space="preserve"> и е 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lastRenderedPageBreak/>
        <w:t>пряко свързан с развитието на отрасъл „Индустрия“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 xml:space="preserve"> (Преработваща 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>промишленост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>)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 xml:space="preserve"> и отрасъл „Услуги“ 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>(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>Туризъм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>,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 xml:space="preserve"> търговия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 xml:space="preserve"> и транспорт</w:t>
      </w:r>
      <w:r w:rsidR="00AC522C">
        <w:rPr>
          <w:rFonts w:ascii="Times New Roman" w:hAnsi="Times New Roman"/>
          <w:bCs/>
          <w:iCs/>
          <w:sz w:val="24"/>
          <w:szCs w:val="24"/>
          <w:lang w:val="bg-BG"/>
        </w:rPr>
        <w:t>)</w:t>
      </w:r>
      <w:r w:rsidR="004A67DA">
        <w:rPr>
          <w:rFonts w:ascii="Times New Roman" w:hAnsi="Times New Roman"/>
          <w:bCs/>
          <w:iCs/>
          <w:sz w:val="24"/>
          <w:szCs w:val="24"/>
          <w:lang w:val="bg-BG"/>
        </w:rPr>
        <w:t>.</w:t>
      </w:r>
      <w:r w:rsidR="00A361C5">
        <w:rPr>
          <w:rFonts w:ascii="Times New Roman" w:hAnsi="Times New Roman"/>
          <w:bCs/>
          <w:iCs/>
          <w:sz w:val="24"/>
          <w:szCs w:val="24"/>
          <w:lang w:val="bg-BG"/>
        </w:rPr>
        <w:t xml:space="preserve"> Това окрупняване ще окаже положително въздействие върху ра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>звитието на Селското стопанство</w:t>
      </w:r>
      <w:r w:rsidR="00A361C5">
        <w:rPr>
          <w:rFonts w:ascii="Times New Roman" w:hAnsi="Times New Roman"/>
          <w:bCs/>
          <w:iCs/>
          <w:sz w:val="24"/>
          <w:szCs w:val="24"/>
          <w:lang w:val="bg-BG"/>
        </w:rPr>
        <w:t xml:space="preserve"> на страната и развитие на селските райони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>, както и преработваща</w:t>
      </w:r>
      <w:r w:rsidR="00FF0C8F">
        <w:rPr>
          <w:rFonts w:ascii="Times New Roman" w:hAnsi="Times New Roman"/>
          <w:bCs/>
          <w:iCs/>
          <w:sz w:val="24"/>
          <w:szCs w:val="24"/>
          <w:lang w:val="bg-BG"/>
        </w:rPr>
        <w:t>та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 xml:space="preserve"> промишленост, туризъм</w:t>
      </w:r>
      <w:r w:rsidR="00FF0C8F">
        <w:rPr>
          <w:rFonts w:ascii="Times New Roman" w:hAnsi="Times New Roman"/>
          <w:bCs/>
          <w:iCs/>
          <w:sz w:val="24"/>
          <w:szCs w:val="24"/>
          <w:lang w:val="bg-BG"/>
        </w:rPr>
        <w:t>а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>, търговия</w:t>
      </w:r>
      <w:r w:rsidR="00FF0C8F">
        <w:rPr>
          <w:rFonts w:ascii="Times New Roman" w:hAnsi="Times New Roman"/>
          <w:bCs/>
          <w:iCs/>
          <w:sz w:val="24"/>
          <w:szCs w:val="24"/>
          <w:lang w:val="bg-BG"/>
        </w:rPr>
        <w:t>та</w:t>
      </w:r>
      <w:r w:rsidR="00BB652C">
        <w:rPr>
          <w:rFonts w:ascii="Times New Roman" w:hAnsi="Times New Roman"/>
          <w:bCs/>
          <w:iCs/>
          <w:sz w:val="24"/>
          <w:szCs w:val="24"/>
          <w:lang w:val="bg-BG"/>
        </w:rPr>
        <w:t xml:space="preserve"> и транспорт</w:t>
      </w:r>
      <w:r w:rsidR="00FF0C8F">
        <w:rPr>
          <w:rFonts w:ascii="Times New Roman" w:hAnsi="Times New Roman"/>
          <w:bCs/>
          <w:iCs/>
          <w:sz w:val="24"/>
          <w:szCs w:val="24"/>
          <w:lang w:val="bg-BG"/>
        </w:rPr>
        <w:t>а</w:t>
      </w:r>
      <w:r w:rsidR="00A361C5">
        <w:rPr>
          <w:rFonts w:ascii="Times New Roman" w:hAnsi="Times New Roman"/>
          <w:bCs/>
          <w:iCs/>
          <w:sz w:val="24"/>
          <w:szCs w:val="24"/>
          <w:lang w:val="bg-BG"/>
        </w:rPr>
        <w:t>.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 xml:space="preserve"> По този начин ще се </w:t>
      </w:r>
      <w:r w:rsidR="00934C9D">
        <w:rPr>
          <w:rFonts w:ascii="Times New Roman" w:hAnsi="Times New Roman"/>
          <w:bCs/>
          <w:iCs/>
          <w:sz w:val="24"/>
          <w:szCs w:val="24"/>
          <w:lang w:val="bg-BG"/>
        </w:rPr>
        <w:t>насърчат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 xml:space="preserve"> силн</w:t>
      </w:r>
      <w:r w:rsidR="002E6CAE">
        <w:rPr>
          <w:rFonts w:ascii="Times New Roman" w:hAnsi="Times New Roman"/>
          <w:bCs/>
          <w:iCs/>
          <w:sz w:val="24"/>
          <w:szCs w:val="24"/>
          <w:lang w:val="bg-BG"/>
        </w:rPr>
        <w:t>и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>т</w:t>
      </w:r>
      <w:r w:rsidR="002E6CAE">
        <w:rPr>
          <w:rFonts w:ascii="Times New Roman" w:hAnsi="Times New Roman"/>
          <w:bCs/>
          <w:iCs/>
          <w:sz w:val="24"/>
          <w:szCs w:val="24"/>
          <w:lang w:val="bg-BG"/>
        </w:rPr>
        <w:t>е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 xml:space="preserve"> стран</w:t>
      </w:r>
      <w:r w:rsidR="002E6CAE">
        <w:rPr>
          <w:rFonts w:ascii="Times New Roman" w:hAnsi="Times New Roman"/>
          <w:bCs/>
          <w:iCs/>
          <w:sz w:val="24"/>
          <w:szCs w:val="24"/>
          <w:lang w:val="bg-BG"/>
        </w:rPr>
        <w:t>и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 xml:space="preserve"> на икономиката да стан</w:t>
      </w:r>
      <w:r w:rsidR="002E6CAE">
        <w:rPr>
          <w:rFonts w:ascii="Times New Roman" w:hAnsi="Times New Roman"/>
          <w:bCs/>
          <w:iCs/>
          <w:sz w:val="24"/>
          <w:szCs w:val="24"/>
          <w:lang w:val="bg-BG"/>
        </w:rPr>
        <w:t>ат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 xml:space="preserve"> още по-развит</w:t>
      </w:r>
      <w:r w:rsidR="002E6CAE">
        <w:rPr>
          <w:rFonts w:ascii="Times New Roman" w:hAnsi="Times New Roman"/>
          <w:bCs/>
          <w:iCs/>
          <w:sz w:val="24"/>
          <w:szCs w:val="24"/>
          <w:lang w:val="bg-BG"/>
        </w:rPr>
        <w:t>и</w:t>
      </w:r>
      <w:r w:rsidR="002A0963">
        <w:rPr>
          <w:rFonts w:ascii="Times New Roman" w:hAnsi="Times New Roman"/>
          <w:bCs/>
          <w:iCs/>
          <w:sz w:val="24"/>
          <w:szCs w:val="24"/>
          <w:lang w:val="bg-BG"/>
        </w:rPr>
        <w:t>.</w:t>
      </w:r>
    </w:p>
    <w:p w:rsidR="00A361C5" w:rsidRDefault="00A361C5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От една страна областите Добрич и Варна като морски области са свързани с развитие на приоритет икономика свързана с морето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 xml:space="preserve">, а от друга страна области Силистра, Русе и Велико Търново като дунавски области </w:t>
      </w:r>
      <w:r w:rsidR="00DB3BBE">
        <w:rPr>
          <w:rFonts w:ascii="Times New Roman" w:hAnsi="Times New Roman"/>
          <w:bCs/>
          <w:iCs/>
          <w:sz w:val="24"/>
          <w:szCs w:val="24"/>
          <w:lang w:val="bg-BG"/>
        </w:rPr>
        <w:t>имат сходство помежду си</w:t>
      </w:r>
      <w:r w:rsidR="000E7955">
        <w:rPr>
          <w:rFonts w:ascii="Times New Roman" w:hAnsi="Times New Roman"/>
          <w:bCs/>
          <w:iCs/>
          <w:sz w:val="24"/>
          <w:szCs w:val="24"/>
          <w:lang w:val="bg-BG"/>
        </w:rPr>
        <w:t xml:space="preserve">. Като 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 xml:space="preserve">цяло това обединяване ще окаже благоприятно 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въздействие за 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 xml:space="preserve">развитие на 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морския 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>туриз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>ъ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>м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 и туризма по поречието на река Дунав.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Това от своя страна ще доведе до </w:t>
      </w:r>
      <w:r w:rsidR="000C3035">
        <w:rPr>
          <w:rFonts w:ascii="Times New Roman" w:hAnsi="Times New Roman"/>
          <w:bCs/>
          <w:iCs/>
          <w:sz w:val="24"/>
          <w:szCs w:val="24"/>
          <w:lang w:val="bg-BG"/>
        </w:rPr>
        <w:t xml:space="preserve">комбиниране и 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развитие на другите форми на туризъм </w:t>
      </w:r>
      <w:r w:rsidR="000E7955">
        <w:rPr>
          <w:rFonts w:ascii="Times New Roman" w:hAnsi="Times New Roman"/>
          <w:bCs/>
          <w:iCs/>
          <w:sz w:val="24"/>
          <w:szCs w:val="24"/>
          <w:lang w:val="bg-BG"/>
        </w:rPr>
        <w:t>–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0E7955">
        <w:rPr>
          <w:rFonts w:ascii="Times New Roman" w:hAnsi="Times New Roman"/>
          <w:bCs/>
          <w:iCs/>
          <w:sz w:val="24"/>
          <w:szCs w:val="24"/>
          <w:lang w:val="bg-BG"/>
        </w:rPr>
        <w:t xml:space="preserve">свързани с </w:t>
      </w:r>
      <w:r w:rsidR="001115DB">
        <w:rPr>
          <w:rFonts w:ascii="Times New Roman" w:hAnsi="Times New Roman"/>
          <w:bCs/>
          <w:iCs/>
          <w:sz w:val="24"/>
          <w:szCs w:val="24"/>
          <w:lang w:val="bg-BG"/>
        </w:rPr>
        <w:t xml:space="preserve">природата </w:t>
      </w:r>
      <w:r w:rsidR="004D2CAD">
        <w:rPr>
          <w:rFonts w:ascii="Times New Roman" w:hAnsi="Times New Roman"/>
          <w:bCs/>
          <w:iCs/>
          <w:sz w:val="24"/>
          <w:szCs w:val="24"/>
          <w:lang w:val="bg-BG"/>
        </w:rPr>
        <w:t>в страната.</w:t>
      </w:r>
    </w:p>
    <w:p w:rsidR="00F82403" w:rsidRDefault="00F82403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В сравнение с Вариант </w:t>
      </w:r>
      <w:r w:rsidR="00963565">
        <w:rPr>
          <w:rFonts w:ascii="Times New Roman" w:hAnsi="Times New Roman"/>
          <w:bCs/>
          <w:iCs/>
          <w:sz w:val="24"/>
          <w:szCs w:val="24"/>
          <w:lang w:val="bg-BG"/>
        </w:rPr>
        <w:t xml:space="preserve">1 и 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3</w:t>
      </w:r>
      <w:r w:rsidR="00963565">
        <w:rPr>
          <w:rFonts w:ascii="Times New Roman" w:hAnsi="Times New Roman"/>
          <w:bCs/>
          <w:iCs/>
          <w:sz w:val="24"/>
          <w:szCs w:val="24"/>
          <w:lang w:val="bg-BG"/>
        </w:rPr>
        <w:t xml:space="preserve">, където основен приоритет </w:t>
      </w:r>
      <w:r w:rsidR="00963565" w:rsidRPr="00963565">
        <w:rPr>
          <w:rFonts w:ascii="Times New Roman" w:hAnsi="Times New Roman"/>
          <w:bCs/>
          <w:iCs/>
          <w:sz w:val="24"/>
          <w:szCs w:val="24"/>
          <w:lang w:val="bg-BG"/>
        </w:rPr>
        <w:t>развитие на икономика свързана с морето</w:t>
      </w:r>
      <w:r w:rsidR="00963565">
        <w:rPr>
          <w:rFonts w:ascii="Times New Roman" w:hAnsi="Times New Roman"/>
          <w:bCs/>
          <w:iCs/>
          <w:sz w:val="24"/>
          <w:szCs w:val="24"/>
          <w:lang w:val="bg-BG"/>
        </w:rPr>
        <w:t xml:space="preserve">, във Вариант 2 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ще се развива не само приоритет развитие на икономика свързана с морето, а </w:t>
      </w:r>
      <w:r w:rsidR="00595C37">
        <w:rPr>
          <w:rFonts w:ascii="Times New Roman" w:hAnsi="Times New Roman"/>
          <w:bCs/>
          <w:iCs/>
          <w:sz w:val="24"/>
          <w:szCs w:val="24"/>
          <w:lang w:val="bg-BG"/>
        </w:rPr>
        <w:t xml:space="preserve">ще се </w:t>
      </w:r>
      <w:r w:rsidR="00CE1240">
        <w:rPr>
          <w:rFonts w:ascii="Times New Roman" w:hAnsi="Times New Roman"/>
          <w:bCs/>
          <w:iCs/>
          <w:sz w:val="24"/>
          <w:szCs w:val="24"/>
          <w:lang w:val="bg-BG"/>
        </w:rPr>
        <w:t>даде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 w:rsidR="00963565">
        <w:rPr>
          <w:rFonts w:ascii="Times New Roman" w:hAnsi="Times New Roman"/>
          <w:bCs/>
          <w:iCs/>
          <w:sz w:val="24"/>
          <w:szCs w:val="24"/>
          <w:lang w:val="bg-BG"/>
        </w:rPr>
        <w:t xml:space="preserve">и </w:t>
      </w:r>
      <w:r w:rsidR="00CE1240">
        <w:rPr>
          <w:rFonts w:ascii="Times New Roman" w:hAnsi="Times New Roman"/>
          <w:bCs/>
          <w:iCs/>
          <w:sz w:val="24"/>
          <w:szCs w:val="24"/>
          <w:lang w:val="bg-BG"/>
        </w:rPr>
        <w:t xml:space="preserve">приоритет за развитие на </w:t>
      </w:r>
      <w:r w:rsidR="00B70F12">
        <w:rPr>
          <w:rFonts w:ascii="Times New Roman" w:hAnsi="Times New Roman"/>
          <w:bCs/>
          <w:iCs/>
          <w:sz w:val="24"/>
          <w:szCs w:val="24"/>
          <w:lang w:val="bg-BG"/>
        </w:rPr>
        <w:t>райони</w:t>
      </w:r>
      <w:r w:rsidR="001A799A">
        <w:rPr>
          <w:rFonts w:ascii="Times New Roman" w:hAnsi="Times New Roman"/>
          <w:bCs/>
          <w:iCs/>
          <w:sz w:val="24"/>
          <w:szCs w:val="24"/>
          <w:lang w:val="bg-BG"/>
        </w:rPr>
        <w:t>, намиращи се във вътрешността на страната</w:t>
      </w:r>
      <w:r w:rsidR="00B70F12">
        <w:rPr>
          <w:rFonts w:ascii="Times New Roman" w:hAnsi="Times New Roman"/>
          <w:bCs/>
          <w:iCs/>
          <w:sz w:val="24"/>
          <w:szCs w:val="24"/>
          <w:lang w:val="bg-BG"/>
        </w:rPr>
        <w:t>.</w:t>
      </w:r>
    </w:p>
    <w:p w:rsidR="00595C37" w:rsidRDefault="00E476F8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Окрупняване на областите в Северен район ще </w:t>
      </w:r>
      <w:r w:rsidR="001A799A">
        <w:rPr>
          <w:rFonts w:ascii="Times New Roman" w:hAnsi="Times New Roman"/>
          <w:bCs/>
          <w:iCs/>
          <w:sz w:val="24"/>
          <w:szCs w:val="24"/>
          <w:lang w:val="bg-BG"/>
        </w:rPr>
        <w:t>акцентират върху</w:t>
      </w:r>
      <w:r w:rsidR="00CF0895">
        <w:rPr>
          <w:rFonts w:ascii="Times New Roman" w:hAnsi="Times New Roman"/>
          <w:bCs/>
          <w:i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 развитие на </w:t>
      </w:r>
      <w:r w:rsidR="00284B61">
        <w:rPr>
          <w:rFonts w:ascii="Times New Roman" w:hAnsi="Times New Roman"/>
          <w:bCs/>
          <w:iCs/>
          <w:sz w:val="24"/>
          <w:szCs w:val="24"/>
          <w:lang w:val="bg-BG"/>
        </w:rPr>
        <w:t xml:space="preserve">приоритетни 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инфраструктурни проекти</w:t>
      </w:r>
      <w:r w:rsidR="00A43CF7">
        <w:rPr>
          <w:rFonts w:ascii="Times New Roman" w:hAnsi="Times New Roman"/>
          <w:bCs/>
          <w:iCs/>
          <w:sz w:val="24"/>
          <w:szCs w:val="24"/>
          <w:lang w:val="bg-BG"/>
        </w:rPr>
        <w:t>, някои от които са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:</w:t>
      </w:r>
    </w:p>
    <w:p w:rsidR="00E476F8" w:rsidRDefault="00284B61" w:rsidP="00CF0895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Дои</w:t>
      </w:r>
      <w:r w:rsidR="008E5146">
        <w:rPr>
          <w:rFonts w:ascii="Times New Roman" w:hAnsi="Times New Roman"/>
          <w:bCs/>
          <w:iCs/>
          <w:sz w:val="24"/>
          <w:szCs w:val="24"/>
          <w:lang w:val="bg-BG"/>
        </w:rPr>
        <w:t>зграждане на АМ „Хемус“</w:t>
      </w:r>
    </w:p>
    <w:p w:rsidR="00742889" w:rsidRDefault="00742889" w:rsidP="00CF0895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Изграждане на АМ Русе-Велико Търново</w:t>
      </w:r>
    </w:p>
    <w:p w:rsidR="00742889" w:rsidRDefault="00284B61" w:rsidP="00CF0895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>Дои</w:t>
      </w:r>
      <w:r w:rsidR="00742889">
        <w:rPr>
          <w:rFonts w:ascii="Times New Roman" w:hAnsi="Times New Roman"/>
          <w:bCs/>
          <w:iCs/>
          <w:sz w:val="24"/>
          <w:szCs w:val="24"/>
          <w:lang w:val="bg-BG"/>
        </w:rPr>
        <w:t xml:space="preserve">зграждане на АМ „Черно море“ </w:t>
      </w:r>
    </w:p>
    <w:p w:rsidR="008E5146" w:rsidRPr="008E5146" w:rsidRDefault="008E5146" w:rsidP="00CF0895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E5146">
        <w:rPr>
          <w:rFonts w:ascii="Times New Roman" w:hAnsi="Times New Roman"/>
          <w:bCs/>
          <w:iCs/>
          <w:sz w:val="24"/>
          <w:szCs w:val="24"/>
          <w:lang w:val="bg-BG"/>
        </w:rPr>
        <w:t>Изграждане на скоростен път „Дуранкулак-Шабла-Каварна-Балчик-Варна“</w:t>
      </w:r>
    </w:p>
    <w:p w:rsidR="008E5146" w:rsidRPr="008E5146" w:rsidRDefault="008E5146" w:rsidP="00CF0895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E5146">
        <w:rPr>
          <w:rFonts w:ascii="Times New Roman" w:hAnsi="Times New Roman"/>
          <w:bCs/>
          <w:iCs/>
          <w:sz w:val="24"/>
          <w:szCs w:val="24"/>
          <w:lang w:val="bg-BG"/>
        </w:rPr>
        <w:t>Изграждане на скоростен път ІІ-29 „Варна-Добрич” и бъдещото му продължаване с път ІІ-71 „Добрич – Силистра“</w:t>
      </w:r>
    </w:p>
    <w:p w:rsidR="008E5146" w:rsidRPr="008E5146" w:rsidRDefault="008E5146" w:rsidP="00CF0895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E5146">
        <w:rPr>
          <w:rFonts w:ascii="Times New Roman" w:hAnsi="Times New Roman"/>
          <w:bCs/>
          <w:iCs/>
          <w:sz w:val="24"/>
          <w:szCs w:val="24"/>
          <w:lang w:val="bg-BG"/>
        </w:rPr>
        <w:t>Изграждане на скоростен път I-2 „Русе – Шумен“,</w:t>
      </w:r>
    </w:p>
    <w:p w:rsidR="00F42206" w:rsidRPr="00FF0C8F" w:rsidRDefault="008E5146" w:rsidP="00F42206">
      <w:pPr>
        <w:pStyle w:val="ab"/>
        <w:numPr>
          <w:ilvl w:val="1"/>
          <w:numId w:val="35"/>
        </w:numPr>
        <w:spacing w:after="0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8E5146">
        <w:rPr>
          <w:rFonts w:ascii="Times New Roman" w:hAnsi="Times New Roman"/>
          <w:bCs/>
          <w:iCs/>
          <w:sz w:val="24"/>
          <w:szCs w:val="24"/>
          <w:lang w:val="bg-BG"/>
        </w:rPr>
        <w:t>Изграждане на скоростен път „Силистра – Шумен – Карнобат – Ямбол – ГКПП Лесово“.</w:t>
      </w:r>
    </w:p>
    <w:p w:rsidR="0006494E" w:rsidRPr="00DE0FC6" w:rsidRDefault="00B80806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color w:val="auto"/>
          <w:lang w:val="bg-BG"/>
        </w:rPr>
        <w:t>Включването на представители на горепосочените</w:t>
      </w:r>
      <w:r w:rsidR="00BB5FDF" w:rsidRPr="00DE0FC6">
        <w:rPr>
          <w:lang w:val="bg-BG"/>
        </w:rPr>
        <w:t xml:space="preserve"> </w:t>
      </w:r>
      <w:r w:rsidRPr="00DE0FC6">
        <w:rPr>
          <w:rStyle w:val="fontstyle01"/>
          <w:color w:val="auto"/>
          <w:lang w:val="bg-BG"/>
        </w:rPr>
        <w:t>области в общ РСР, ще допринесе за извеждането на сходни</w:t>
      </w:r>
      <w:r w:rsidR="002E17CB" w:rsidRPr="00DE0FC6">
        <w:rPr>
          <w:rStyle w:val="fontstyle01"/>
          <w:color w:val="auto"/>
          <w:lang w:val="bg-BG"/>
        </w:rPr>
        <w:t xml:space="preserve"> приоритети, които ще бъдат по-</w:t>
      </w:r>
      <w:r w:rsidRPr="00DE0FC6">
        <w:rPr>
          <w:rStyle w:val="fontstyle01"/>
          <w:color w:val="auto"/>
          <w:lang w:val="bg-BG"/>
        </w:rPr>
        <w:t>добре аргументирани в стратегията за развитие на региона. Подобен</w:t>
      </w:r>
      <w:r w:rsidRPr="00DE0FC6">
        <w:rPr>
          <w:lang w:val="bg-BG"/>
        </w:rPr>
        <w:t xml:space="preserve"> </w:t>
      </w:r>
      <w:r w:rsidRPr="00DE0FC6">
        <w:rPr>
          <w:rStyle w:val="fontstyle01"/>
          <w:color w:val="auto"/>
          <w:lang w:val="bg-BG"/>
        </w:rPr>
        <w:t>тип райониране има за цел и да стимулира икономическото развитие чрез по-целенасочена стратегия за развитие на об</w:t>
      </w:r>
      <w:r w:rsidR="006335C7" w:rsidRPr="00DE0FC6">
        <w:rPr>
          <w:rStyle w:val="fontstyle01"/>
          <w:color w:val="auto"/>
          <w:lang w:val="bg-BG"/>
        </w:rPr>
        <w:t>ласти със сходни характеристики</w:t>
      </w:r>
      <w:r w:rsidRPr="00DE0FC6">
        <w:rPr>
          <w:rStyle w:val="fontstyle01"/>
          <w:color w:val="auto"/>
          <w:lang w:val="bg-BG"/>
        </w:rPr>
        <w:t xml:space="preserve"> в </w:t>
      </w:r>
      <w:r w:rsidR="001A799A">
        <w:rPr>
          <w:rStyle w:val="fontstyle01"/>
          <w:color w:val="auto"/>
          <w:lang w:val="bg-BG"/>
        </w:rPr>
        <w:t>Северния</w:t>
      </w:r>
      <w:r w:rsidRPr="00DE0FC6">
        <w:rPr>
          <w:rStyle w:val="fontstyle01"/>
          <w:color w:val="auto"/>
          <w:lang w:val="bg-BG"/>
        </w:rPr>
        <w:t xml:space="preserve"> регион. Тези промени и евентуалното участие с проекти на</w:t>
      </w:r>
      <w:r w:rsidR="006335C7" w:rsidRPr="00DE0FC6">
        <w:rPr>
          <w:lang w:val="bg-BG"/>
        </w:rPr>
        <w:t xml:space="preserve"> </w:t>
      </w:r>
      <w:r w:rsidRPr="00DE0FC6">
        <w:rPr>
          <w:rStyle w:val="fontstyle01"/>
          <w:color w:val="auto"/>
          <w:lang w:val="bg-BG"/>
        </w:rPr>
        <w:t>регионално ниво биха могли да осигурят по-добри условия за използване на</w:t>
      </w:r>
      <w:r w:rsidR="006335C7" w:rsidRPr="00DE0FC6">
        <w:rPr>
          <w:lang w:val="bg-BG"/>
        </w:rPr>
        <w:t xml:space="preserve"> </w:t>
      </w:r>
      <w:r w:rsidRPr="00DE0FC6">
        <w:rPr>
          <w:rStyle w:val="fontstyle01"/>
          <w:color w:val="auto"/>
          <w:lang w:val="bg-BG"/>
        </w:rPr>
        <w:t>европейски фондове, подкрепа чрез държавния бюджет и стимулиране на</w:t>
      </w:r>
      <w:r w:rsidR="006335C7" w:rsidRPr="00DE0FC6">
        <w:rPr>
          <w:lang w:val="bg-BG"/>
        </w:rPr>
        <w:t xml:space="preserve"> </w:t>
      </w:r>
      <w:r w:rsidRPr="00DE0FC6">
        <w:rPr>
          <w:rStyle w:val="fontstyle01"/>
          <w:color w:val="auto"/>
          <w:lang w:val="bg-BG"/>
        </w:rPr>
        <w:t>инвестициите.</w:t>
      </w:r>
      <w:r w:rsidR="00BB5FDF" w:rsidRPr="00DE0FC6">
        <w:rPr>
          <w:rStyle w:val="fontstyle01"/>
          <w:color w:val="auto"/>
          <w:lang w:val="bg-BG"/>
        </w:rPr>
        <w:t xml:space="preserve"> Такива могат да бъдат изброени например:</w:t>
      </w:r>
    </w:p>
    <w:p w:rsidR="00052970" w:rsidRPr="00DE0FC6" w:rsidRDefault="00052970" w:rsidP="00A361C5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>Черном</w:t>
      </w:r>
      <w:r w:rsidR="00BB5FDF" w:rsidRPr="00DE0FC6">
        <w:rPr>
          <w:rStyle w:val="fontstyle01"/>
          <w:bCs/>
          <w:iCs/>
          <w:color w:val="auto"/>
          <w:lang w:val="bg-BG"/>
        </w:rPr>
        <w:t>орски туризъм</w:t>
      </w:r>
      <w:r w:rsidR="001A799A">
        <w:rPr>
          <w:rStyle w:val="fontstyle01"/>
          <w:bCs/>
          <w:iCs/>
          <w:color w:val="auto"/>
          <w:lang w:val="bg-BG"/>
        </w:rPr>
        <w:t xml:space="preserve">, туризъм по поречието на </w:t>
      </w:r>
      <w:proofErr w:type="spellStart"/>
      <w:r w:rsidR="001A799A">
        <w:rPr>
          <w:rStyle w:val="fontstyle01"/>
          <w:bCs/>
          <w:iCs/>
          <w:color w:val="auto"/>
          <w:lang w:val="bg-BG"/>
        </w:rPr>
        <w:t>р.Дунав</w:t>
      </w:r>
      <w:proofErr w:type="spellEnd"/>
      <w:r w:rsidR="004C0FEC" w:rsidRPr="00DE0FC6">
        <w:rPr>
          <w:rStyle w:val="fontstyle01"/>
          <w:bCs/>
          <w:iCs/>
          <w:color w:val="auto"/>
          <w:lang w:val="bg-BG"/>
        </w:rPr>
        <w:t xml:space="preserve"> и разнообразяване на регионалния туристически продукт чрез активно устойчиво включване на природното и културното богатство</w:t>
      </w:r>
    </w:p>
    <w:p w:rsidR="004C0FEC" w:rsidRPr="00DE0FC6" w:rsidRDefault="004C0FEC" w:rsidP="004C0FEC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lastRenderedPageBreak/>
        <w:t xml:space="preserve">Устойчиво селско стопанство и активизиране на селските райони </w:t>
      </w:r>
    </w:p>
    <w:p w:rsidR="00BB5FDF" w:rsidRPr="00DE0FC6" w:rsidRDefault="004C0FEC" w:rsidP="004C0FEC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>Подкрепа</w:t>
      </w:r>
      <w:r w:rsidR="001A799A">
        <w:rPr>
          <w:rStyle w:val="fontstyle01"/>
          <w:bCs/>
          <w:iCs/>
          <w:color w:val="auto"/>
          <w:lang w:val="bg-BG"/>
        </w:rPr>
        <w:t xml:space="preserve"> за икономика, свързана с Черно море и р. Дунав</w:t>
      </w:r>
    </w:p>
    <w:p w:rsidR="004A3918" w:rsidRPr="00DE0FC6" w:rsidRDefault="00E62926" w:rsidP="00BB5FDF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>
        <w:rPr>
          <w:rStyle w:val="fontstyle01"/>
          <w:bCs/>
          <w:iCs/>
          <w:color w:val="auto"/>
          <w:lang w:val="bg-BG"/>
        </w:rPr>
        <w:t xml:space="preserve">Изграждане на </w:t>
      </w:r>
      <w:proofErr w:type="spellStart"/>
      <w:r w:rsidRPr="00DE0FC6">
        <w:rPr>
          <w:rStyle w:val="fontstyle01"/>
          <w:bCs/>
          <w:iCs/>
          <w:color w:val="auto"/>
          <w:lang w:val="bg-BG"/>
        </w:rPr>
        <w:t>интермодал</w:t>
      </w:r>
      <w:r>
        <w:rPr>
          <w:rStyle w:val="fontstyle01"/>
          <w:bCs/>
          <w:iCs/>
          <w:color w:val="auto"/>
          <w:lang w:val="bg-BG"/>
        </w:rPr>
        <w:t>ни</w:t>
      </w:r>
      <w:proofErr w:type="spellEnd"/>
      <w:r w:rsidRPr="00DE0FC6">
        <w:rPr>
          <w:rStyle w:val="fontstyle01"/>
          <w:bCs/>
          <w:iCs/>
          <w:color w:val="auto"/>
          <w:lang w:val="bg-BG"/>
        </w:rPr>
        <w:t xml:space="preserve"> </w:t>
      </w:r>
      <w:r w:rsidR="004A3918" w:rsidRPr="00DE0FC6">
        <w:rPr>
          <w:rStyle w:val="fontstyle01"/>
          <w:bCs/>
          <w:iCs/>
          <w:color w:val="auto"/>
          <w:lang w:val="bg-BG"/>
        </w:rPr>
        <w:t>терминал</w:t>
      </w:r>
      <w:r>
        <w:rPr>
          <w:rStyle w:val="fontstyle01"/>
          <w:bCs/>
          <w:iCs/>
          <w:color w:val="auto"/>
          <w:lang w:val="bg-BG"/>
        </w:rPr>
        <w:t>и</w:t>
      </w:r>
      <w:r w:rsidR="004A3918" w:rsidRPr="00DE0FC6">
        <w:rPr>
          <w:rStyle w:val="fontstyle01"/>
          <w:bCs/>
          <w:iCs/>
          <w:color w:val="auto"/>
          <w:lang w:val="bg-BG"/>
        </w:rPr>
        <w:t xml:space="preserve"> Варна</w:t>
      </w:r>
      <w:r>
        <w:rPr>
          <w:rStyle w:val="fontstyle01"/>
          <w:bCs/>
          <w:iCs/>
          <w:color w:val="auto"/>
          <w:lang w:val="bg-BG"/>
        </w:rPr>
        <w:t xml:space="preserve"> и </w:t>
      </w:r>
      <w:r w:rsidR="00DE0FC6" w:rsidRPr="00DE0FC6">
        <w:rPr>
          <w:rStyle w:val="fontstyle01"/>
          <w:bCs/>
          <w:iCs/>
          <w:color w:val="auto"/>
          <w:lang w:val="bg-BG"/>
        </w:rPr>
        <w:t>Русе</w:t>
      </w:r>
    </w:p>
    <w:p w:rsidR="00052970" w:rsidRPr="00DE0FC6" w:rsidRDefault="00052970" w:rsidP="00BB5FDF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>Въздушен транспорт – летища Варна, летище Балчик</w:t>
      </w:r>
      <w:r w:rsidR="00E62926">
        <w:rPr>
          <w:rStyle w:val="fontstyle01"/>
          <w:bCs/>
          <w:iCs/>
          <w:color w:val="auto"/>
          <w:lang w:val="bg-BG"/>
        </w:rPr>
        <w:t>, летище Русе</w:t>
      </w:r>
    </w:p>
    <w:p w:rsidR="00052970" w:rsidRPr="00DE0FC6" w:rsidRDefault="00052970" w:rsidP="00BB5FDF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>Морск</w:t>
      </w:r>
      <w:r w:rsidR="00DE0FC6" w:rsidRPr="00DE0FC6">
        <w:rPr>
          <w:rStyle w:val="fontstyle01"/>
          <w:bCs/>
          <w:iCs/>
          <w:color w:val="auto"/>
          <w:lang w:val="bg-BG"/>
        </w:rPr>
        <w:t>и транспорт – пристанище Варна</w:t>
      </w:r>
      <w:r w:rsidRPr="00DE0FC6">
        <w:rPr>
          <w:rStyle w:val="fontstyle01"/>
          <w:bCs/>
          <w:iCs/>
          <w:color w:val="auto"/>
          <w:lang w:val="bg-BG"/>
        </w:rPr>
        <w:t>, пристанище Балчик</w:t>
      </w:r>
      <w:r w:rsidR="00DE0FC6" w:rsidRPr="00DE0FC6">
        <w:rPr>
          <w:rStyle w:val="fontstyle01"/>
          <w:bCs/>
          <w:iCs/>
          <w:color w:val="auto"/>
          <w:lang w:val="bg-BG"/>
        </w:rPr>
        <w:t>, пристанище Русе, пристанище Силистра</w:t>
      </w:r>
    </w:p>
    <w:p w:rsidR="00C85D9A" w:rsidRPr="00DE0FC6" w:rsidRDefault="00C85D9A" w:rsidP="00BB5FDF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 xml:space="preserve">Железопътен </w:t>
      </w:r>
      <w:r w:rsidR="00F56A11" w:rsidRPr="00DE0FC6">
        <w:rPr>
          <w:rStyle w:val="fontstyle01"/>
          <w:bCs/>
          <w:iCs/>
          <w:color w:val="auto"/>
          <w:lang w:val="bg-BG"/>
        </w:rPr>
        <w:t xml:space="preserve">пътнически </w:t>
      </w:r>
      <w:r w:rsidRPr="00DE0FC6">
        <w:rPr>
          <w:rStyle w:val="fontstyle01"/>
          <w:bCs/>
          <w:iCs/>
          <w:color w:val="auto"/>
          <w:lang w:val="bg-BG"/>
        </w:rPr>
        <w:t xml:space="preserve">транспорт </w:t>
      </w:r>
      <w:r w:rsidR="00F56A11" w:rsidRPr="00DE0FC6">
        <w:rPr>
          <w:rStyle w:val="fontstyle01"/>
          <w:bCs/>
          <w:iCs/>
          <w:color w:val="auto"/>
          <w:lang w:val="bg-BG"/>
        </w:rPr>
        <w:t>по</w:t>
      </w:r>
      <w:r w:rsidR="004A3918" w:rsidRPr="00DE0FC6">
        <w:rPr>
          <w:rStyle w:val="fontstyle01"/>
          <w:bCs/>
          <w:iCs/>
          <w:color w:val="auto"/>
          <w:lang w:val="bg-BG"/>
        </w:rPr>
        <w:t xml:space="preserve"> линия Варна – Добрич – Кардам –</w:t>
      </w:r>
      <w:r w:rsidR="00D80EB2" w:rsidRPr="00DE0FC6">
        <w:rPr>
          <w:rStyle w:val="fontstyle01"/>
          <w:bCs/>
          <w:iCs/>
          <w:color w:val="auto"/>
          <w:lang w:val="bg-BG"/>
        </w:rPr>
        <w:t xml:space="preserve"> </w:t>
      </w:r>
      <w:proofErr w:type="spellStart"/>
      <w:r w:rsidR="004A3918" w:rsidRPr="00DE0FC6">
        <w:rPr>
          <w:rStyle w:val="fontstyle01"/>
          <w:bCs/>
          <w:iCs/>
          <w:color w:val="auto"/>
          <w:lang w:val="bg-BG"/>
        </w:rPr>
        <w:t>Меджидия</w:t>
      </w:r>
      <w:proofErr w:type="spellEnd"/>
      <w:r w:rsidR="004A3918" w:rsidRPr="00DE0FC6">
        <w:rPr>
          <w:rStyle w:val="fontstyle01"/>
          <w:bCs/>
          <w:iCs/>
          <w:color w:val="auto"/>
          <w:lang w:val="bg-BG"/>
        </w:rPr>
        <w:t xml:space="preserve"> </w:t>
      </w:r>
      <w:r w:rsidR="00A621D8" w:rsidRPr="00DE0FC6">
        <w:rPr>
          <w:rStyle w:val="fontstyle01"/>
          <w:bCs/>
          <w:iCs/>
          <w:color w:val="auto"/>
          <w:lang w:val="bg-BG"/>
        </w:rPr>
        <w:t>–</w:t>
      </w:r>
      <w:r w:rsidR="004A3918" w:rsidRPr="00DE0FC6">
        <w:rPr>
          <w:rStyle w:val="fontstyle01"/>
          <w:bCs/>
          <w:iCs/>
          <w:color w:val="auto"/>
          <w:lang w:val="bg-BG"/>
        </w:rPr>
        <w:t xml:space="preserve"> Констанца</w:t>
      </w:r>
      <w:r w:rsidR="00A621D8" w:rsidRPr="00DE0FC6">
        <w:rPr>
          <w:rStyle w:val="fontstyle01"/>
          <w:bCs/>
          <w:iCs/>
          <w:color w:val="auto"/>
          <w:lang w:val="bg-BG"/>
        </w:rPr>
        <w:t xml:space="preserve"> и бъдеща връзка с Истанбул</w:t>
      </w:r>
      <w:r w:rsidR="0016585C" w:rsidRPr="00DE0FC6">
        <w:rPr>
          <w:rStyle w:val="fontstyle01"/>
          <w:bCs/>
          <w:iCs/>
          <w:color w:val="auto"/>
          <w:lang w:val="bg-BG"/>
        </w:rPr>
        <w:t xml:space="preserve"> и Александруп</w:t>
      </w:r>
      <w:r w:rsidR="00045239" w:rsidRPr="00DE0FC6">
        <w:rPr>
          <w:rStyle w:val="fontstyle01"/>
          <w:bCs/>
          <w:iCs/>
          <w:color w:val="auto"/>
          <w:lang w:val="bg-BG"/>
        </w:rPr>
        <w:t>о</w:t>
      </w:r>
      <w:r w:rsidR="0016585C" w:rsidRPr="00DE0FC6">
        <w:rPr>
          <w:rStyle w:val="fontstyle01"/>
          <w:bCs/>
          <w:iCs/>
          <w:color w:val="auto"/>
          <w:lang w:val="bg-BG"/>
        </w:rPr>
        <w:t>лис</w:t>
      </w:r>
      <w:r w:rsidR="004A3918" w:rsidRPr="00DE0FC6">
        <w:rPr>
          <w:rStyle w:val="fontstyle01"/>
          <w:bCs/>
          <w:iCs/>
          <w:color w:val="auto"/>
          <w:lang w:val="bg-BG"/>
        </w:rPr>
        <w:t>.</w:t>
      </w:r>
    </w:p>
    <w:p w:rsidR="00477427" w:rsidRPr="00DE0FC6" w:rsidRDefault="00477427" w:rsidP="00A361C5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>създаването на нова индустриална и логистична зона в град Шумен, част от проект „Индустриален Парк Шумен“ АД;</w:t>
      </w:r>
    </w:p>
    <w:p w:rsidR="00477427" w:rsidRPr="00DE0FC6" w:rsidRDefault="00477427" w:rsidP="00A361C5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 xml:space="preserve">реализирането на проект „Нов логистичен коридор на България: Азия – Варна – Шумен – Разград – Русе – Централна и източна Европа“ – EU </w:t>
      </w:r>
      <w:proofErr w:type="spellStart"/>
      <w:r w:rsidRPr="00DE0FC6">
        <w:rPr>
          <w:rStyle w:val="fontstyle01"/>
          <w:bCs/>
          <w:iCs/>
          <w:color w:val="auto"/>
          <w:lang w:val="bg-BG"/>
        </w:rPr>
        <w:t>Gateway</w:t>
      </w:r>
      <w:proofErr w:type="spellEnd"/>
      <w:r w:rsidRPr="00DE0FC6">
        <w:rPr>
          <w:rStyle w:val="fontstyle01"/>
          <w:bCs/>
          <w:iCs/>
          <w:color w:val="auto"/>
          <w:lang w:val="bg-BG"/>
        </w:rPr>
        <w:t>;</w:t>
      </w:r>
    </w:p>
    <w:p w:rsidR="00477427" w:rsidRPr="00DE0FC6" w:rsidRDefault="00477427" w:rsidP="00A361C5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 xml:space="preserve">изграждането на Индустриален Парк Добрич (с логистична зона, високотехнологичен инкубатор, </w:t>
      </w:r>
      <w:proofErr w:type="spellStart"/>
      <w:r w:rsidRPr="00DE0FC6">
        <w:rPr>
          <w:rStyle w:val="fontstyle01"/>
          <w:bCs/>
          <w:iCs/>
          <w:color w:val="auto"/>
          <w:lang w:val="bg-BG"/>
        </w:rPr>
        <w:t>интермодален</w:t>
      </w:r>
      <w:proofErr w:type="spellEnd"/>
      <w:r w:rsidRPr="00DE0FC6">
        <w:rPr>
          <w:rStyle w:val="fontstyle01"/>
          <w:bCs/>
          <w:iCs/>
          <w:color w:val="auto"/>
          <w:lang w:val="bg-BG"/>
        </w:rPr>
        <w:t xml:space="preserve"> терминал, митница, силози и зърнен терминал, индустриален парк, изграждане на модерно международно летище в близост до индустриалния парк). Проектът </w:t>
      </w:r>
      <w:r w:rsidR="00605A3C" w:rsidRPr="00DE0FC6">
        <w:rPr>
          <w:rStyle w:val="fontstyle01"/>
          <w:bCs/>
          <w:iCs/>
          <w:color w:val="auto"/>
          <w:lang w:val="bg-BG"/>
        </w:rPr>
        <w:t>е планиран да</w:t>
      </w:r>
      <w:r w:rsidRPr="00DE0FC6">
        <w:rPr>
          <w:rStyle w:val="fontstyle01"/>
          <w:bCs/>
          <w:iCs/>
          <w:color w:val="auto"/>
          <w:lang w:val="bg-BG"/>
        </w:rPr>
        <w:t xml:space="preserve"> се осъществи на част от терена на бившето военно летище Добрич;</w:t>
      </w:r>
    </w:p>
    <w:p w:rsidR="00BB5FDF" w:rsidRPr="00DE0FC6" w:rsidRDefault="00BB5FDF" w:rsidP="00BB5FDF">
      <w:pPr>
        <w:pStyle w:val="ab"/>
        <w:numPr>
          <w:ilvl w:val="1"/>
          <w:numId w:val="35"/>
        </w:numPr>
        <w:spacing w:after="0"/>
        <w:jc w:val="both"/>
        <w:rPr>
          <w:rStyle w:val="fontstyle01"/>
          <w:bCs/>
          <w:iCs/>
          <w:color w:val="auto"/>
          <w:lang w:val="bg-BG"/>
        </w:rPr>
      </w:pPr>
      <w:r w:rsidRPr="00DE0FC6">
        <w:rPr>
          <w:rStyle w:val="fontstyle01"/>
          <w:bCs/>
          <w:iCs/>
          <w:color w:val="auto"/>
          <w:lang w:val="bg-BG"/>
        </w:rPr>
        <w:t>Трансгранично сътрудничество</w:t>
      </w:r>
      <w:r w:rsidR="00F56A11" w:rsidRPr="00DE0FC6">
        <w:rPr>
          <w:rStyle w:val="fontstyle01"/>
          <w:bCs/>
          <w:iCs/>
          <w:color w:val="auto"/>
          <w:lang w:val="bg-BG"/>
        </w:rPr>
        <w:t xml:space="preserve"> с Р. Румъния </w:t>
      </w:r>
    </w:p>
    <w:p w:rsidR="00FB5BE3" w:rsidRPr="00FB5BE3" w:rsidRDefault="00FB5BE3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Style w:val="fontstyle01"/>
          <w:color w:val="auto"/>
          <w:lang w:val="bg-BG"/>
        </w:rPr>
      </w:pPr>
      <w:r w:rsidRPr="00FB5BE3">
        <w:rPr>
          <w:rStyle w:val="fontstyle01"/>
          <w:color w:val="auto"/>
          <w:lang w:val="bg-BG"/>
        </w:rPr>
        <w:t>Стимулиране на икономическото развитие – Северният регион включва ключови икономически центрове като Варна, Русе и Велико Търново, които ще подпомогнат развитието на останалите общини в областта на индустрията, туризма и транспортната свързаност.</w:t>
      </w:r>
    </w:p>
    <w:p w:rsidR="00FB5BE3" w:rsidRPr="00FB5BE3" w:rsidRDefault="00FB5BE3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Style w:val="fontstyle01"/>
          <w:color w:val="auto"/>
          <w:lang w:val="bg-BG"/>
        </w:rPr>
      </w:pPr>
      <w:r w:rsidRPr="00FB5BE3">
        <w:rPr>
          <w:rStyle w:val="fontstyle01"/>
          <w:color w:val="auto"/>
          <w:lang w:val="bg-BG"/>
        </w:rPr>
        <w:t>По-справедливо разпределение на европейските средства – Отделянето на София като отделен регион ще осигури по-добър достъп до финансиране за Северния регион, който в момента е значително по-слабо развит в сравнение с южните части на страната.</w:t>
      </w:r>
    </w:p>
    <w:p w:rsidR="00FB5BE3" w:rsidRPr="00FB5BE3" w:rsidRDefault="00FB5BE3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Style w:val="fontstyle01"/>
          <w:color w:val="auto"/>
          <w:lang w:val="bg-BG"/>
        </w:rPr>
      </w:pPr>
      <w:r w:rsidRPr="00FB5BE3">
        <w:rPr>
          <w:rStyle w:val="fontstyle01"/>
          <w:color w:val="auto"/>
          <w:lang w:val="bg-BG"/>
        </w:rPr>
        <w:t>Подобряване на инфраструктурата и транспортната свързаност – Новото райониране ще даде възможност за целенасочени инвестиции в пътна инфраструктура, пристанища и транспортни връзки, което ще подобри мобилността на работната сила и достъпа до пазарите.</w:t>
      </w:r>
    </w:p>
    <w:p w:rsidR="00FB5BE3" w:rsidRPr="00FB5BE3" w:rsidRDefault="00FB5BE3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Style w:val="fontstyle01"/>
          <w:color w:val="auto"/>
          <w:lang w:val="bg-BG"/>
        </w:rPr>
      </w:pPr>
      <w:r w:rsidRPr="00FB5BE3">
        <w:rPr>
          <w:rStyle w:val="fontstyle01"/>
          <w:color w:val="auto"/>
          <w:lang w:val="bg-BG"/>
        </w:rPr>
        <w:t>Ограничаване на икономическата изолация на региона – Северният регион се отличава със забавено икономическо развитие и по-ниска инвестиционна активност. Чрез Вариант 2 ще създадат условия за по-добро планиране на политики, насочени към икономическо преструктуриране и модернизация.</w:t>
      </w:r>
    </w:p>
    <w:p w:rsidR="001C2B53" w:rsidRPr="00FB5BE3" w:rsidRDefault="00FB5BE3" w:rsidP="00FF0C8F">
      <w:pPr>
        <w:pStyle w:val="ab"/>
        <w:numPr>
          <w:ilvl w:val="0"/>
          <w:numId w:val="35"/>
        </w:numPr>
        <w:spacing w:after="0"/>
        <w:ind w:left="1134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FB5BE3">
        <w:rPr>
          <w:rStyle w:val="fontstyle01"/>
          <w:color w:val="auto"/>
          <w:lang w:val="bg-BG"/>
        </w:rPr>
        <w:t>Демографска</w:t>
      </w:r>
      <w:r w:rsidRPr="00FB5BE3">
        <w:rPr>
          <w:rFonts w:ascii="Times New Roman" w:hAnsi="Times New Roman"/>
          <w:bCs/>
          <w:iCs/>
          <w:sz w:val="24"/>
          <w:szCs w:val="24"/>
          <w:lang w:val="bg-BG"/>
        </w:rPr>
        <w:t xml:space="preserve"> устойчивост – Прогнозите сочат, че Северният регион ще запази над 800 000 души население до 20</w:t>
      </w:r>
      <w:r w:rsidRPr="00FB5BE3">
        <w:rPr>
          <w:rFonts w:ascii="Times New Roman" w:hAnsi="Times New Roman"/>
          <w:bCs/>
          <w:iCs/>
          <w:sz w:val="24"/>
          <w:szCs w:val="24"/>
          <w:lang w:val="bg-BG"/>
        </w:rPr>
        <w:t>9</w:t>
      </w:r>
      <w:r w:rsidRPr="00FB5BE3">
        <w:rPr>
          <w:rFonts w:ascii="Times New Roman" w:hAnsi="Times New Roman"/>
          <w:bCs/>
          <w:iCs/>
          <w:sz w:val="24"/>
          <w:szCs w:val="24"/>
          <w:lang w:val="bg-BG"/>
        </w:rPr>
        <w:t>0 г., което осигурява дългосрочна стабилност и предпоставки за устойчиво развитие и възпрепятстване на обезлюдяването.</w:t>
      </w:r>
    </w:p>
    <w:sectPr w:rsidR="001C2B53" w:rsidRPr="00FB5BE3" w:rsidSect="00B83F11">
      <w:headerReference w:type="default" r:id="rId8"/>
      <w:footerReference w:type="default" r:id="rId9"/>
      <w:headerReference w:type="first" r:id="rId10"/>
      <w:pgSz w:w="11906" w:h="16838"/>
      <w:pgMar w:top="851" w:right="849" w:bottom="1134" w:left="1701" w:header="113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E71" w:rsidRDefault="00880E71">
      <w:pPr>
        <w:spacing w:after="0" w:line="240" w:lineRule="auto"/>
      </w:pPr>
      <w:r>
        <w:separator/>
      </w:r>
    </w:p>
  </w:endnote>
  <w:endnote w:type="continuationSeparator" w:id="0">
    <w:p w:rsidR="00880E71" w:rsidRDefault="0088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5" w:type="dxa"/>
      <w:tblInd w:w="-31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Look w:val="00A0" w:firstRow="1" w:lastRow="0" w:firstColumn="1" w:lastColumn="0" w:noHBand="0" w:noVBand="0"/>
    </w:tblPr>
    <w:tblGrid>
      <w:gridCol w:w="2126"/>
      <w:gridCol w:w="6132"/>
      <w:gridCol w:w="1237"/>
    </w:tblGrid>
    <w:tr w:rsidR="00E90541" w:rsidTr="002D3D58">
      <w:trPr>
        <w:trHeight w:val="1118"/>
      </w:trPr>
      <w:tc>
        <w:tcPr>
          <w:tcW w:w="2126" w:type="dxa"/>
          <w:vAlign w:val="center"/>
        </w:tcPr>
        <w:p w:rsidR="00E90541" w:rsidRDefault="00E90541">
          <w:pPr>
            <w:pStyle w:val="a5"/>
            <w:rPr>
              <w:lang w:val="bg-BG"/>
            </w:rPr>
          </w:pPr>
        </w:p>
      </w:tc>
      <w:tc>
        <w:tcPr>
          <w:tcW w:w="6132" w:type="dxa"/>
          <w:vAlign w:val="center"/>
        </w:tcPr>
        <w:p w:rsidR="00E90541" w:rsidRDefault="00E90541">
          <w:pPr>
            <w:pStyle w:val="a5"/>
            <w:rPr>
              <w:lang w:val="ru-RU"/>
            </w:rPr>
          </w:pPr>
        </w:p>
        <w:p w:rsidR="00E90541" w:rsidRDefault="00E90541">
          <w:pPr>
            <w:pStyle w:val="a5"/>
          </w:pPr>
          <w:r>
            <w:t xml:space="preserve"> </w:t>
          </w:r>
        </w:p>
      </w:tc>
      <w:tc>
        <w:tcPr>
          <w:tcW w:w="1237" w:type="dxa"/>
          <w:vAlign w:val="center"/>
        </w:tcPr>
        <w:p w:rsidR="00E90541" w:rsidRPr="0063237C" w:rsidRDefault="00E90541">
          <w:pPr>
            <w:jc w:val="right"/>
            <w:rPr>
              <w:sz w:val="16"/>
              <w:szCs w:val="16"/>
              <w:lang w:val="ru-RU"/>
            </w:rPr>
          </w:pPr>
          <w:r>
            <w:rPr>
              <w:sz w:val="16"/>
              <w:szCs w:val="16"/>
              <w:lang w:val="bg-BG"/>
            </w:rPr>
            <w:t xml:space="preserve">стр. </w:t>
          </w:r>
          <w:r w:rsidRPr="0063237C">
            <w:rPr>
              <w:sz w:val="16"/>
              <w:szCs w:val="16"/>
              <w:lang w:val="ru-RU"/>
            </w:rPr>
            <w:fldChar w:fldCharType="begin"/>
          </w:r>
          <w:r w:rsidRPr="0063237C">
            <w:rPr>
              <w:sz w:val="16"/>
              <w:szCs w:val="16"/>
              <w:lang w:val="ru-RU"/>
            </w:rPr>
            <w:instrText xml:space="preserve"> PAGE   \* MERGEFORMAT </w:instrText>
          </w:r>
          <w:r w:rsidRPr="0063237C">
            <w:rPr>
              <w:sz w:val="16"/>
              <w:szCs w:val="16"/>
              <w:lang w:val="ru-RU"/>
            </w:rPr>
            <w:fldChar w:fldCharType="separate"/>
          </w:r>
          <w:r w:rsidR="00386933">
            <w:rPr>
              <w:noProof/>
              <w:sz w:val="16"/>
              <w:szCs w:val="16"/>
              <w:lang w:val="ru-RU"/>
            </w:rPr>
            <w:t>4</w:t>
          </w:r>
          <w:r w:rsidRPr="0063237C">
            <w:rPr>
              <w:sz w:val="16"/>
              <w:szCs w:val="16"/>
              <w:lang w:val="ru-RU"/>
            </w:rPr>
            <w:fldChar w:fldCharType="end"/>
          </w:r>
        </w:p>
        <w:p w:rsidR="00E90541" w:rsidRDefault="00E90541">
          <w:pPr>
            <w:pStyle w:val="a5"/>
            <w:rPr>
              <w:lang w:val="en-GB"/>
            </w:rPr>
          </w:pPr>
        </w:p>
      </w:tc>
    </w:tr>
  </w:tbl>
  <w:p w:rsidR="00E90541" w:rsidRPr="00772431" w:rsidRDefault="00E90541" w:rsidP="002D3D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E71" w:rsidRDefault="00880E71">
      <w:pPr>
        <w:spacing w:after="0" w:line="240" w:lineRule="auto"/>
      </w:pPr>
      <w:r>
        <w:separator/>
      </w:r>
    </w:p>
  </w:footnote>
  <w:footnote w:type="continuationSeparator" w:id="0">
    <w:p w:rsidR="00880E71" w:rsidRDefault="00880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41" w:rsidRPr="001C0311" w:rsidRDefault="00E90541" w:rsidP="00B83F11">
    <w:pPr>
      <w:pBdr>
        <w:bottom w:val="single" w:sz="4" w:space="11" w:color="auto"/>
      </w:pBdr>
      <w:jc w:val="center"/>
      <w:rPr>
        <w:rFonts w:ascii="Times New Roman" w:hAnsi="Times New Roman"/>
        <w:b/>
        <w:sz w:val="24"/>
        <w:szCs w:val="24"/>
        <w:lang w:val="bg-BG"/>
      </w:rPr>
    </w:pPr>
    <w:r>
      <w:rPr>
        <w:rFonts w:ascii="Times New Roman" w:hAnsi="Times New Roman"/>
        <w:b/>
        <w:sz w:val="24"/>
        <w:szCs w:val="24"/>
        <w:lang w:val="bg-BG"/>
      </w:rPr>
      <w:t>ОБЛАСТЕН</w:t>
    </w:r>
    <w:r w:rsidRPr="0034163D">
      <w:rPr>
        <w:rFonts w:ascii="Times New Roman" w:hAnsi="Times New Roman"/>
        <w:b/>
        <w:sz w:val="24"/>
        <w:szCs w:val="24"/>
      </w:rPr>
      <w:t xml:space="preserve"> СЪВЕТ ЗА РАЗВИТИЕ НА</w:t>
    </w:r>
    <w:r>
      <w:rPr>
        <w:rFonts w:ascii="Times New Roman" w:hAnsi="Times New Roman"/>
        <w:b/>
        <w:sz w:val="24"/>
        <w:szCs w:val="24"/>
        <w:lang w:val="bg-BG"/>
      </w:rPr>
      <w:t xml:space="preserve"> ОБЛАСТ ДОБРИЧ</w:t>
    </w:r>
  </w:p>
  <w:p w:rsidR="00E90541" w:rsidRDefault="00E905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41" w:rsidRPr="008A72E2" w:rsidRDefault="00E90541" w:rsidP="00744AB7">
    <w:pPr>
      <w:pBdr>
        <w:bottom w:val="single" w:sz="4" w:space="11" w:color="auto"/>
      </w:pBdr>
      <w:jc w:val="center"/>
      <w:rPr>
        <w:rFonts w:ascii="Times New Roman" w:hAnsi="Times New Roman"/>
        <w:b/>
        <w:sz w:val="24"/>
        <w:szCs w:val="24"/>
        <w:lang w:val="bg-BG"/>
      </w:rPr>
    </w:pPr>
    <w:r w:rsidRPr="0034163D">
      <w:rPr>
        <w:rFonts w:ascii="Times New Roman" w:hAnsi="Times New Roman"/>
        <w:b/>
        <w:sz w:val="24"/>
        <w:szCs w:val="24"/>
      </w:rPr>
      <w:t>РЕГИОНАЛЕН СЪВЕТ ЗА РАЗВИТИЕ НА</w:t>
    </w:r>
    <w:r>
      <w:rPr>
        <w:rFonts w:ascii="Times New Roman" w:hAnsi="Times New Roman"/>
        <w:b/>
        <w:sz w:val="24"/>
        <w:szCs w:val="24"/>
        <w:lang w:val="bg-BG"/>
      </w:rPr>
      <w:t xml:space="preserve"> </w:t>
    </w:r>
    <w:r>
      <w:rPr>
        <w:rFonts w:ascii="Times New Roman" w:hAnsi="Times New Roman"/>
        <w:b/>
        <w:sz w:val="24"/>
        <w:szCs w:val="24"/>
      </w:rPr>
      <w:t>СЕВЕР</w:t>
    </w:r>
    <w:r>
      <w:rPr>
        <w:rFonts w:ascii="Times New Roman" w:hAnsi="Times New Roman"/>
        <w:b/>
        <w:sz w:val="24"/>
        <w:szCs w:val="24"/>
        <w:lang w:val="bg-BG"/>
      </w:rPr>
      <w:t xml:space="preserve">ОИЗТОЧЕН </w:t>
    </w:r>
    <w:r w:rsidRPr="0034163D">
      <w:rPr>
        <w:rFonts w:ascii="Times New Roman" w:hAnsi="Times New Roman"/>
        <w:b/>
        <w:sz w:val="24"/>
        <w:szCs w:val="24"/>
      </w:rPr>
      <w:t>РЕГИОН</w:t>
    </w:r>
  </w:p>
  <w:p w:rsidR="00E90541" w:rsidRDefault="00E905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7E6"/>
    <w:multiLevelType w:val="hybridMultilevel"/>
    <w:tmpl w:val="2684204E"/>
    <w:lvl w:ilvl="0" w:tplc="A4A005EC">
      <w:start w:val="1"/>
      <w:numFmt w:val="upperRoman"/>
      <w:lvlText w:val="%1."/>
      <w:lvlJc w:val="left"/>
      <w:pPr>
        <w:ind w:left="1321" w:hanging="72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81" w:hanging="360"/>
      </w:pPr>
    </w:lvl>
    <w:lvl w:ilvl="2" w:tplc="0402001B" w:tentative="1">
      <w:start w:val="1"/>
      <w:numFmt w:val="lowerRoman"/>
      <w:lvlText w:val="%3."/>
      <w:lvlJc w:val="right"/>
      <w:pPr>
        <w:ind w:left="2401" w:hanging="180"/>
      </w:pPr>
    </w:lvl>
    <w:lvl w:ilvl="3" w:tplc="0402000F" w:tentative="1">
      <w:start w:val="1"/>
      <w:numFmt w:val="decimal"/>
      <w:lvlText w:val="%4."/>
      <w:lvlJc w:val="left"/>
      <w:pPr>
        <w:ind w:left="3121" w:hanging="360"/>
      </w:pPr>
    </w:lvl>
    <w:lvl w:ilvl="4" w:tplc="04020019" w:tentative="1">
      <w:start w:val="1"/>
      <w:numFmt w:val="lowerLetter"/>
      <w:lvlText w:val="%5."/>
      <w:lvlJc w:val="left"/>
      <w:pPr>
        <w:ind w:left="3841" w:hanging="360"/>
      </w:pPr>
    </w:lvl>
    <w:lvl w:ilvl="5" w:tplc="0402001B" w:tentative="1">
      <w:start w:val="1"/>
      <w:numFmt w:val="lowerRoman"/>
      <w:lvlText w:val="%6."/>
      <w:lvlJc w:val="right"/>
      <w:pPr>
        <w:ind w:left="4561" w:hanging="180"/>
      </w:pPr>
    </w:lvl>
    <w:lvl w:ilvl="6" w:tplc="0402000F" w:tentative="1">
      <w:start w:val="1"/>
      <w:numFmt w:val="decimal"/>
      <w:lvlText w:val="%7."/>
      <w:lvlJc w:val="left"/>
      <w:pPr>
        <w:ind w:left="5281" w:hanging="360"/>
      </w:pPr>
    </w:lvl>
    <w:lvl w:ilvl="7" w:tplc="04020019" w:tentative="1">
      <w:start w:val="1"/>
      <w:numFmt w:val="lowerLetter"/>
      <w:lvlText w:val="%8."/>
      <w:lvlJc w:val="left"/>
      <w:pPr>
        <w:ind w:left="6001" w:hanging="360"/>
      </w:pPr>
    </w:lvl>
    <w:lvl w:ilvl="8" w:tplc="040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084B49AC"/>
    <w:multiLevelType w:val="hybridMultilevel"/>
    <w:tmpl w:val="C8A01FAC"/>
    <w:lvl w:ilvl="0" w:tplc="7E82A3EA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7A3CBD"/>
    <w:multiLevelType w:val="hybridMultilevel"/>
    <w:tmpl w:val="F5E4C4EC"/>
    <w:lvl w:ilvl="0" w:tplc="20108042">
      <w:start w:val="1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01" w:hanging="360"/>
      </w:pPr>
    </w:lvl>
    <w:lvl w:ilvl="2" w:tplc="0402001B" w:tentative="1">
      <w:start w:val="1"/>
      <w:numFmt w:val="lowerRoman"/>
      <w:lvlText w:val="%3."/>
      <w:lvlJc w:val="right"/>
      <w:pPr>
        <w:ind w:left="3121" w:hanging="180"/>
      </w:pPr>
    </w:lvl>
    <w:lvl w:ilvl="3" w:tplc="0402000F" w:tentative="1">
      <w:start w:val="1"/>
      <w:numFmt w:val="decimal"/>
      <w:lvlText w:val="%4."/>
      <w:lvlJc w:val="left"/>
      <w:pPr>
        <w:ind w:left="3841" w:hanging="360"/>
      </w:pPr>
    </w:lvl>
    <w:lvl w:ilvl="4" w:tplc="04020019" w:tentative="1">
      <w:start w:val="1"/>
      <w:numFmt w:val="lowerLetter"/>
      <w:lvlText w:val="%5."/>
      <w:lvlJc w:val="left"/>
      <w:pPr>
        <w:ind w:left="4561" w:hanging="360"/>
      </w:pPr>
    </w:lvl>
    <w:lvl w:ilvl="5" w:tplc="0402001B" w:tentative="1">
      <w:start w:val="1"/>
      <w:numFmt w:val="lowerRoman"/>
      <w:lvlText w:val="%6."/>
      <w:lvlJc w:val="right"/>
      <w:pPr>
        <w:ind w:left="5281" w:hanging="180"/>
      </w:pPr>
    </w:lvl>
    <w:lvl w:ilvl="6" w:tplc="0402000F" w:tentative="1">
      <w:start w:val="1"/>
      <w:numFmt w:val="decimal"/>
      <w:lvlText w:val="%7."/>
      <w:lvlJc w:val="left"/>
      <w:pPr>
        <w:ind w:left="6001" w:hanging="360"/>
      </w:pPr>
    </w:lvl>
    <w:lvl w:ilvl="7" w:tplc="04020019" w:tentative="1">
      <w:start w:val="1"/>
      <w:numFmt w:val="lowerLetter"/>
      <w:lvlText w:val="%8."/>
      <w:lvlJc w:val="left"/>
      <w:pPr>
        <w:ind w:left="6721" w:hanging="360"/>
      </w:pPr>
    </w:lvl>
    <w:lvl w:ilvl="8" w:tplc="0402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3" w15:restartNumberingAfterBreak="0">
    <w:nsid w:val="0B2C5B05"/>
    <w:multiLevelType w:val="hybridMultilevel"/>
    <w:tmpl w:val="11E86FFC"/>
    <w:lvl w:ilvl="0" w:tplc="9D508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A7E13"/>
    <w:multiLevelType w:val="hybridMultilevel"/>
    <w:tmpl w:val="05D292B8"/>
    <w:lvl w:ilvl="0" w:tplc="9D5086A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645B32"/>
    <w:multiLevelType w:val="hybridMultilevel"/>
    <w:tmpl w:val="B7D03C7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D30B0A"/>
    <w:multiLevelType w:val="hybridMultilevel"/>
    <w:tmpl w:val="99F27DC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0E5D1A"/>
    <w:multiLevelType w:val="hybridMultilevel"/>
    <w:tmpl w:val="092AE476"/>
    <w:lvl w:ilvl="0" w:tplc="27B496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4A248F"/>
    <w:multiLevelType w:val="hybridMultilevel"/>
    <w:tmpl w:val="6C6AAFA8"/>
    <w:lvl w:ilvl="0" w:tplc="27B49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A0F2D"/>
    <w:multiLevelType w:val="hybridMultilevel"/>
    <w:tmpl w:val="E730C1FC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20B61"/>
    <w:multiLevelType w:val="hybridMultilevel"/>
    <w:tmpl w:val="F5E4C4EC"/>
    <w:lvl w:ilvl="0" w:tplc="20108042">
      <w:start w:val="1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01" w:hanging="360"/>
      </w:pPr>
    </w:lvl>
    <w:lvl w:ilvl="2" w:tplc="0402001B" w:tentative="1">
      <w:start w:val="1"/>
      <w:numFmt w:val="lowerRoman"/>
      <w:lvlText w:val="%3."/>
      <w:lvlJc w:val="right"/>
      <w:pPr>
        <w:ind w:left="3121" w:hanging="180"/>
      </w:pPr>
    </w:lvl>
    <w:lvl w:ilvl="3" w:tplc="0402000F" w:tentative="1">
      <w:start w:val="1"/>
      <w:numFmt w:val="decimal"/>
      <w:lvlText w:val="%4."/>
      <w:lvlJc w:val="left"/>
      <w:pPr>
        <w:ind w:left="3841" w:hanging="360"/>
      </w:pPr>
    </w:lvl>
    <w:lvl w:ilvl="4" w:tplc="04020019" w:tentative="1">
      <w:start w:val="1"/>
      <w:numFmt w:val="lowerLetter"/>
      <w:lvlText w:val="%5."/>
      <w:lvlJc w:val="left"/>
      <w:pPr>
        <w:ind w:left="4561" w:hanging="360"/>
      </w:pPr>
    </w:lvl>
    <w:lvl w:ilvl="5" w:tplc="0402001B" w:tentative="1">
      <w:start w:val="1"/>
      <w:numFmt w:val="lowerRoman"/>
      <w:lvlText w:val="%6."/>
      <w:lvlJc w:val="right"/>
      <w:pPr>
        <w:ind w:left="5281" w:hanging="180"/>
      </w:pPr>
    </w:lvl>
    <w:lvl w:ilvl="6" w:tplc="0402000F" w:tentative="1">
      <w:start w:val="1"/>
      <w:numFmt w:val="decimal"/>
      <w:lvlText w:val="%7."/>
      <w:lvlJc w:val="left"/>
      <w:pPr>
        <w:ind w:left="6001" w:hanging="360"/>
      </w:pPr>
    </w:lvl>
    <w:lvl w:ilvl="7" w:tplc="04020019" w:tentative="1">
      <w:start w:val="1"/>
      <w:numFmt w:val="lowerLetter"/>
      <w:lvlText w:val="%8."/>
      <w:lvlJc w:val="left"/>
      <w:pPr>
        <w:ind w:left="6721" w:hanging="360"/>
      </w:pPr>
    </w:lvl>
    <w:lvl w:ilvl="8" w:tplc="0402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11" w15:restartNumberingAfterBreak="0">
    <w:nsid w:val="28B43317"/>
    <w:multiLevelType w:val="hybridMultilevel"/>
    <w:tmpl w:val="798417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16FE2"/>
    <w:multiLevelType w:val="hybridMultilevel"/>
    <w:tmpl w:val="F31AC4EE"/>
    <w:lvl w:ilvl="0" w:tplc="354E7D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7B5584"/>
    <w:multiLevelType w:val="hybridMultilevel"/>
    <w:tmpl w:val="F5E4C4EC"/>
    <w:lvl w:ilvl="0" w:tplc="20108042">
      <w:start w:val="1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01" w:hanging="360"/>
      </w:pPr>
    </w:lvl>
    <w:lvl w:ilvl="2" w:tplc="0402001B" w:tentative="1">
      <w:start w:val="1"/>
      <w:numFmt w:val="lowerRoman"/>
      <w:lvlText w:val="%3."/>
      <w:lvlJc w:val="right"/>
      <w:pPr>
        <w:ind w:left="3121" w:hanging="180"/>
      </w:pPr>
    </w:lvl>
    <w:lvl w:ilvl="3" w:tplc="0402000F" w:tentative="1">
      <w:start w:val="1"/>
      <w:numFmt w:val="decimal"/>
      <w:lvlText w:val="%4."/>
      <w:lvlJc w:val="left"/>
      <w:pPr>
        <w:ind w:left="3841" w:hanging="360"/>
      </w:pPr>
    </w:lvl>
    <w:lvl w:ilvl="4" w:tplc="04020019" w:tentative="1">
      <w:start w:val="1"/>
      <w:numFmt w:val="lowerLetter"/>
      <w:lvlText w:val="%5."/>
      <w:lvlJc w:val="left"/>
      <w:pPr>
        <w:ind w:left="4561" w:hanging="360"/>
      </w:pPr>
    </w:lvl>
    <w:lvl w:ilvl="5" w:tplc="0402001B" w:tentative="1">
      <w:start w:val="1"/>
      <w:numFmt w:val="lowerRoman"/>
      <w:lvlText w:val="%6."/>
      <w:lvlJc w:val="right"/>
      <w:pPr>
        <w:ind w:left="5281" w:hanging="180"/>
      </w:pPr>
    </w:lvl>
    <w:lvl w:ilvl="6" w:tplc="0402000F" w:tentative="1">
      <w:start w:val="1"/>
      <w:numFmt w:val="decimal"/>
      <w:lvlText w:val="%7."/>
      <w:lvlJc w:val="left"/>
      <w:pPr>
        <w:ind w:left="6001" w:hanging="360"/>
      </w:pPr>
    </w:lvl>
    <w:lvl w:ilvl="7" w:tplc="04020019" w:tentative="1">
      <w:start w:val="1"/>
      <w:numFmt w:val="lowerLetter"/>
      <w:lvlText w:val="%8."/>
      <w:lvlJc w:val="left"/>
      <w:pPr>
        <w:ind w:left="6721" w:hanging="360"/>
      </w:pPr>
    </w:lvl>
    <w:lvl w:ilvl="8" w:tplc="0402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14" w15:restartNumberingAfterBreak="0">
    <w:nsid w:val="374E6B26"/>
    <w:multiLevelType w:val="hybridMultilevel"/>
    <w:tmpl w:val="C33EBF56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390D7464"/>
    <w:multiLevelType w:val="hybridMultilevel"/>
    <w:tmpl w:val="BB1CCB7E"/>
    <w:lvl w:ilvl="0" w:tplc="27B49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D83D9A"/>
    <w:multiLevelType w:val="hybridMultilevel"/>
    <w:tmpl w:val="0248DBB6"/>
    <w:lvl w:ilvl="0" w:tplc="9E4A1EA0">
      <w:start w:val="10"/>
      <w:numFmt w:val="bullet"/>
      <w:lvlText w:val="-"/>
      <w:lvlJc w:val="left"/>
      <w:pPr>
        <w:ind w:left="240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312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4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6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8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0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72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4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61" w:hanging="360"/>
      </w:pPr>
      <w:rPr>
        <w:rFonts w:ascii="Wingdings" w:hAnsi="Wingdings" w:hint="default"/>
      </w:rPr>
    </w:lvl>
  </w:abstractNum>
  <w:abstractNum w:abstractNumId="17" w15:restartNumberingAfterBreak="0">
    <w:nsid w:val="3E90530E"/>
    <w:multiLevelType w:val="multilevel"/>
    <w:tmpl w:val="2E0E40D2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4E4BDD"/>
    <w:multiLevelType w:val="hybridMultilevel"/>
    <w:tmpl w:val="4386B9F4"/>
    <w:lvl w:ilvl="0" w:tplc="17E05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3B20E1"/>
    <w:multiLevelType w:val="hybridMultilevel"/>
    <w:tmpl w:val="D472D3AA"/>
    <w:lvl w:ilvl="0" w:tplc="58E26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57303A"/>
    <w:multiLevelType w:val="hybridMultilevel"/>
    <w:tmpl w:val="75024BCA"/>
    <w:lvl w:ilvl="0" w:tplc="1B18A96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6" w:hanging="360"/>
      </w:pPr>
    </w:lvl>
    <w:lvl w:ilvl="2" w:tplc="0402001B" w:tentative="1">
      <w:start w:val="1"/>
      <w:numFmt w:val="lowerRoman"/>
      <w:lvlText w:val="%3."/>
      <w:lvlJc w:val="right"/>
      <w:pPr>
        <w:ind w:left="2506" w:hanging="180"/>
      </w:pPr>
    </w:lvl>
    <w:lvl w:ilvl="3" w:tplc="0402000F" w:tentative="1">
      <w:start w:val="1"/>
      <w:numFmt w:val="decimal"/>
      <w:lvlText w:val="%4."/>
      <w:lvlJc w:val="left"/>
      <w:pPr>
        <w:ind w:left="3226" w:hanging="360"/>
      </w:pPr>
    </w:lvl>
    <w:lvl w:ilvl="4" w:tplc="04020019" w:tentative="1">
      <w:start w:val="1"/>
      <w:numFmt w:val="lowerLetter"/>
      <w:lvlText w:val="%5."/>
      <w:lvlJc w:val="left"/>
      <w:pPr>
        <w:ind w:left="3946" w:hanging="360"/>
      </w:pPr>
    </w:lvl>
    <w:lvl w:ilvl="5" w:tplc="0402001B" w:tentative="1">
      <w:start w:val="1"/>
      <w:numFmt w:val="lowerRoman"/>
      <w:lvlText w:val="%6."/>
      <w:lvlJc w:val="right"/>
      <w:pPr>
        <w:ind w:left="4666" w:hanging="180"/>
      </w:pPr>
    </w:lvl>
    <w:lvl w:ilvl="6" w:tplc="0402000F" w:tentative="1">
      <w:start w:val="1"/>
      <w:numFmt w:val="decimal"/>
      <w:lvlText w:val="%7."/>
      <w:lvlJc w:val="left"/>
      <w:pPr>
        <w:ind w:left="5386" w:hanging="360"/>
      </w:pPr>
    </w:lvl>
    <w:lvl w:ilvl="7" w:tplc="04020019" w:tentative="1">
      <w:start w:val="1"/>
      <w:numFmt w:val="lowerLetter"/>
      <w:lvlText w:val="%8."/>
      <w:lvlJc w:val="left"/>
      <w:pPr>
        <w:ind w:left="6106" w:hanging="360"/>
      </w:pPr>
    </w:lvl>
    <w:lvl w:ilvl="8" w:tplc="040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 w15:restartNumberingAfterBreak="0">
    <w:nsid w:val="4C227919"/>
    <w:multiLevelType w:val="hybridMultilevel"/>
    <w:tmpl w:val="D1D097A2"/>
    <w:lvl w:ilvl="0" w:tplc="69C888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CEC2CE8"/>
    <w:multiLevelType w:val="hybridMultilevel"/>
    <w:tmpl w:val="4830ACDC"/>
    <w:lvl w:ilvl="0" w:tplc="5F20C7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C2EB2"/>
    <w:multiLevelType w:val="multilevel"/>
    <w:tmpl w:val="56D6D324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6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84" w:hanging="1800"/>
      </w:pPr>
      <w:rPr>
        <w:rFonts w:hint="default"/>
      </w:rPr>
    </w:lvl>
  </w:abstractNum>
  <w:abstractNum w:abstractNumId="24" w15:restartNumberingAfterBreak="0">
    <w:nsid w:val="53D30226"/>
    <w:multiLevelType w:val="hybridMultilevel"/>
    <w:tmpl w:val="F0D00294"/>
    <w:lvl w:ilvl="0" w:tplc="BB36BFC8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5" w15:restartNumberingAfterBreak="0">
    <w:nsid w:val="543E049F"/>
    <w:multiLevelType w:val="hybridMultilevel"/>
    <w:tmpl w:val="CA66673C"/>
    <w:lvl w:ilvl="0" w:tplc="8C204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0837AE"/>
    <w:multiLevelType w:val="hybridMultilevel"/>
    <w:tmpl w:val="7D5A7D10"/>
    <w:lvl w:ilvl="0" w:tplc="25720C1A">
      <w:start w:val="1"/>
      <w:numFmt w:val="decimal"/>
      <w:lvlText w:val="%1."/>
      <w:lvlJc w:val="left"/>
      <w:pPr>
        <w:ind w:left="1248" w:hanging="5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7177B0"/>
    <w:multiLevelType w:val="hybridMultilevel"/>
    <w:tmpl w:val="FC9E0628"/>
    <w:lvl w:ilvl="0" w:tplc="BB36BFC8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14D7B"/>
    <w:multiLevelType w:val="hybridMultilevel"/>
    <w:tmpl w:val="0018015E"/>
    <w:lvl w:ilvl="0" w:tplc="39B2F45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C1A77"/>
    <w:multiLevelType w:val="hybridMultilevel"/>
    <w:tmpl w:val="637E6A02"/>
    <w:lvl w:ilvl="0" w:tplc="CDD02D68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9E5450C"/>
    <w:multiLevelType w:val="hybridMultilevel"/>
    <w:tmpl w:val="65280D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655ED"/>
    <w:multiLevelType w:val="hybridMultilevel"/>
    <w:tmpl w:val="1E7019F2"/>
    <w:lvl w:ilvl="0" w:tplc="B86C8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CB6C1B"/>
    <w:multiLevelType w:val="hybridMultilevel"/>
    <w:tmpl w:val="9F5AEB1E"/>
    <w:lvl w:ilvl="0" w:tplc="1B76FE0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2" w:hanging="360"/>
      </w:pPr>
    </w:lvl>
    <w:lvl w:ilvl="2" w:tplc="0402001B" w:tentative="1">
      <w:start w:val="1"/>
      <w:numFmt w:val="lowerRoman"/>
      <w:lvlText w:val="%3."/>
      <w:lvlJc w:val="right"/>
      <w:pPr>
        <w:ind w:left="2792" w:hanging="180"/>
      </w:pPr>
    </w:lvl>
    <w:lvl w:ilvl="3" w:tplc="0402000F" w:tentative="1">
      <w:start w:val="1"/>
      <w:numFmt w:val="decimal"/>
      <w:lvlText w:val="%4."/>
      <w:lvlJc w:val="left"/>
      <w:pPr>
        <w:ind w:left="3512" w:hanging="360"/>
      </w:pPr>
    </w:lvl>
    <w:lvl w:ilvl="4" w:tplc="04020019" w:tentative="1">
      <w:start w:val="1"/>
      <w:numFmt w:val="lowerLetter"/>
      <w:lvlText w:val="%5."/>
      <w:lvlJc w:val="left"/>
      <w:pPr>
        <w:ind w:left="4232" w:hanging="360"/>
      </w:pPr>
    </w:lvl>
    <w:lvl w:ilvl="5" w:tplc="0402001B" w:tentative="1">
      <w:start w:val="1"/>
      <w:numFmt w:val="lowerRoman"/>
      <w:lvlText w:val="%6."/>
      <w:lvlJc w:val="right"/>
      <w:pPr>
        <w:ind w:left="4952" w:hanging="180"/>
      </w:pPr>
    </w:lvl>
    <w:lvl w:ilvl="6" w:tplc="0402000F" w:tentative="1">
      <w:start w:val="1"/>
      <w:numFmt w:val="decimal"/>
      <w:lvlText w:val="%7."/>
      <w:lvlJc w:val="left"/>
      <w:pPr>
        <w:ind w:left="5672" w:hanging="360"/>
      </w:pPr>
    </w:lvl>
    <w:lvl w:ilvl="7" w:tplc="04020019" w:tentative="1">
      <w:start w:val="1"/>
      <w:numFmt w:val="lowerLetter"/>
      <w:lvlText w:val="%8."/>
      <w:lvlJc w:val="left"/>
      <w:pPr>
        <w:ind w:left="6392" w:hanging="360"/>
      </w:pPr>
    </w:lvl>
    <w:lvl w:ilvl="8" w:tplc="0402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6EF3238B"/>
    <w:multiLevelType w:val="hybridMultilevel"/>
    <w:tmpl w:val="99422648"/>
    <w:lvl w:ilvl="0" w:tplc="9D5086A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566B2"/>
    <w:multiLevelType w:val="hybridMultilevel"/>
    <w:tmpl w:val="55F041B2"/>
    <w:lvl w:ilvl="0" w:tplc="E056E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AE6061"/>
    <w:multiLevelType w:val="hybridMultilevel"/>
    <w:tmpl w:val="3666406E"/>
    <w:lvl w:ilvl="0" w:tplc="40B00E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0"/>
  </w:num>
  <w:num w:numId="4">
    <w:abstractNumId w:val="26"/>
  </w:num>
  <w:num w:numId="5">
    <w:abstractNumId w:val="25"/>
  </w:num>
  <w:num w:numId="6">
    <w:abstractNumId w:val="32"/>
  </w:num>
  <w:num w:numId="7">
    <w:abstractNumId w:val="30"/>
  </w:num>
  <w:num w:numId="8">
    <w:abstractNumId w:val="5"/>
  </w:num>
  <w:num w:numId="9">
    <w:abstractNumId w:val="17"/>
  </w:num>
  <w:num w:numId="10">
    <w:abstractNumId w:val="35"/>
  </w:num>
  <w:num w:numId="11">
    <w:abstractNumId w:val="21"/>
  </w:num>
  <w:num w:numId="12">
    <w:abstractNumId w:val="14"/>
  </w:num>
  <w:num w:numId="13">
    <w:abstractNumId w:val="29"/>
  </w:num>
  <w:num w:numId="14">
    <w:abstractNumId w:val="4"/>
  </w:num>
  <w:num w:numId="15">
    <w:abstractNumId w:val="33"/>
  </w:num>
  <w:num w:numId="16">
    <w:abstractNumId w:val="3"/>
  </w:num>
  <w:num w:numId="17">
    <w:abstractNumId w:val="31"/>
  </w:num>
  <w:num w:numId="18">
    <w:abstractNumId w:val="15"/>
  </w:num>
  <w:num w:numId="19">
    <w:abstractNumId w:val="7"/>
  </w:num>
  <w:num w:numId="20">
    <w:abstractNumId w:val="9"/>
  </w:num>
  <w:num w:numId="21">
    <w:abstractNumId w:val="8"/>
  </w:num>
  <w:num w:numId="22">
    <w:abstractNumId w:val="34"/>
  </w:num>
  <w:num w:numId="23">
    <w:abstractNumId w:val="23"/>
  </w:num>
  <w:num w:numId="24">
    <w:abstractNumId w:val="0"/>
  </w:num>
  <w:num w:numId="25">
    <w:abstractNumId w:val="13"/>
  </w:num>
  <w:num w:numId="26">
    <w:abstractNumId w:val="16"/>
  </w:num>
  <w:num w:numId="27">
    <w:abstractNumId w:val="2"/>
  </w:num>
  <w:num w:numId="28">
    <w:abstractNumId w:val="10"/>
  </w:num>
  <w:num w:numId="29">
    <w:abstractNumId w:val="28"/>
  </w:num>
  <w:num w:numId="30">
    <w:abstractNumId w:val="1"/>
  </w:num>
  <w:num w:numId="31">
    <w:abstractNumId w:val="12"/>
  </w:num>
  <w:num w:numId="32">
    <w:abstractNumId w:val="18"/>
  </w:num>
  <w:num w:numId="33">
    <w:abstractNumId w:val="22"/>
  </w:num>
  <w:num w:numId="34">
    <w:abstractNumId w:val="11"/>
  </w:num>
  <w:num w:numId="35">
    <w:abstractNumId w:val="6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0"/>
    <w:rsid w:val="00007B80"/>
    <w:rsid w:val="00007C50"/>
    <w:rsid w:val="0001005C"/>
    <w:rsid w:val="00011230"/>
    <w:rsid w:val="00012008"/>
    <w:rsid w:val="00025132"/>
    <w:rsid w:val="00026D56"/>
    <w:rsid w:val="00032F9C"/>
    <w:rsid w:val="00040168"/>
    <w:rsid w:val="0004147C"/>
    <w:rsid w:val="00043D2F"/>
    <w:rsid w:val="00045239"/>
    <w:rsid w:val="000525A3"/>
    <w:rsid w:val="000526E7"/>
    <w:rsid w:val="00052970"/>
    <w:rsid w:val="00054866"/>
    <w:rsid w:val="000641E2"/>
    <w:rsid w:val="0006494E"/>
    <w:rsid w:val="00074951"/>
    <w:rsid w:val="00076896"/>
    <w:rsid w:val="0008329E"/>
    <w:rsid w:val="00084E2E"/>
    <w:rsid w:val="000864D1"/>
    <w:rsid w:val="000907F6"/>
    <w:rsid w:val="00093334"/>
    <w:rsid w:val="00093EBF"/>
    <w:rsid w:val="00096EAE"/>
    <w:rsid w:val="000A65B5"/>
    <w:rsid w:val="000B5A76"/>
    <w:rsid w:val="000C3035"/>
    <w:rsid w:val="000D0AE7"/>
    <w:rsid w:val="000D5339"/>
    <w:rsid w:val="000D6FEA"/>
    <w:rsid w:val="000D7FF0"/>
    <w:rsid w:val="000E474E"/>
    <w:rsid w:val="000E57BD"/>
    <w:rsid w:val="000E5983"/>
    <w:rsid w:val="000E7955"/>
    <w:rsid w:val="000F630F"/>
    <w:rsid w:val="0010439B"/>
    <w:rsid w:val="0011014D"/>
    <w:rsid w:val="001115DB"/>
    <w:rsid w:val="00111C4F"/>
    <w:rsid w:val="00114197"/>
    <w:rsid w:val="001150AF"/>
    <w:rsid w:val="001224AC"/>
    <w:rsid w:val="00126D24"/>
    <w:rsid w:val="00133238"/>
    <w:rsid w:val="00146E9D"/>
    <w:rsid w:val="00147BCA"/>
    <w:rsid w:val="00152A86"/>
    <w:rsid w:val="00152CEC"/>
    <w:rsid w:val="00155395"/>
    <w:rsid w:val="00160AE8"/>
    <w:rsid w:val="0016585C"/>
    <w:rsid w:val="00170943"/>
    <w:rsid w:val="001717C0"/>
    <w:rsid w:val="001847DE"/>
    <w:rsid w:val="00193CFF"/>
    <w:rsid w:val="001A16D4"/>
    <w:rsid w:val="001A72E5"/>
    <w:rsid w:val="001A799A"/>
    <w:rsid w:val="001B0350"/>
    <w:rsid w:val="001B1114"/>
    <w:rsid w:val="001B1BFE"/>
    <w:rsid w:val="001B7A2D"/>
    <w:rsid w:val="001C0311"/>
    <w:rsid w:val="001C0EE7"/>
    <w:rsid w:val="001C29B5"/>
    <w:rsid w:val="001C2B53"/>
    <w:rsid w:val="001C3070"/>
    <w:rsid w:val="001C3997"/>
    <w:rsid w:val="001C7249"/>
    <w:rsid w:val="001D2449"/>
    <w:rsid w:val="001D402F"/>
    <w:rsid w:val="001D5111"/>
    <w:rsid w:val="001D7164"/>
    <w:rsid w:val="001E0458"/>
    <w:rsid w:val="001E263E"/>
    <w:rsid w:val="001E2EE1"/>
    <w:rsid w:val="001E3D51"/>
    <w:rsid w:val="001E69C4"/>
    <w:rsid w:val="001E741A"/>
    <w:rsid w:val="001E7504"/>
    <w:rsid w:val="001F60F6"/>
    <w:rsid w:val="001F7E59"/>
    <w:rsid w:val="00201B4E"/>
    <w:rsid w:val="00201E1E"/>
    <w:rsid w:val="00204304"/>
    <w:rsid w:val="002051AF"/>
    <w:rsid w:val="00206FD9"/>
    <w:rsid w:val="002118E2"/>
    <w:rsid w:val="00213F50"/>
    <w:rsid w:val="00217E52"/>
    <w:rsid w:val="00222C1D"/>
    <w:rsid w:val="002231E9"/>
    <w:rsid w:val="00225F1C"/>
    <w:rsid w:val="0023406F"/>
    <w:rsid w:val="002354F0"/>
    <w:rsid w:val="00235A71"/>
    <w:rsid w:val="00241C16"/>
    <w:rsid w:val="00241F11"/>
    <w:rsid w:val="0024422E"/>
    <w:rsid w:val="002444E3"/>
    <w:rsid w:val="00250DA2"/>
    <w:rsid w:val="00253451"/>
    <w:rsid w:val="002627A3"/>
    <w:rsid w:val="00266717"/>
    <w:rsid w:val="00271623"/>
    <w:rsid w:val="00275E4A"/>
    <w:rsid w:val="00284B61"/>
    <w:rsid w:val="00285C56"/>
    <w:rsid w:val="00292C84"/>
    <w:rsid w:val="00293B02"/>
    <w:rsid w:val="002A0963"/>
    <w:rsid w:val="002A3EDD"/>
    <w:rsid w:val="002B0E32"/>
    <w:rsid w:val="002C54B4"/>
    <w:rsid w:val="002D2222"/>
    <w:rsid w:val="002D3D58"/>
    <w:rsid w:val="002D644A"/>
    <w:rsid w:val="002D6510"/>
    <w:rsid w:val="002D6E81"/>
    <w:rsid w:val="002E0B23"/>
    <w:rsid w:val="002E17CB"/>
    <w:rsid w:val="002E196B"/>
    <w:rsid w:val="002E48F7"/>
    <w:rsid w:val="002E4D8A"/>
    <w:rsid w:val="002E6CAE"/>
    <w:rsid w:val="002E7BA8"/>
    <w:rsid w:val="002E7CA9"/>
    <w:rsid w:val="002F5CD1"/>
    <w:rsid w:val="002F7E21"/>
    <w:rsid w:val="003000FF"/>
    <w:rsid w:val="00301510"/>
    <w:rsid w:val="0030593B"/>
    <w:rsid w:val="00312E4C"/>
    <w:rsid w:val="00316BCC"/>
    <w:rsid w:val="003208DC"/>
    <w:rsid w:val="003212DF"/>
    <w:rsid w:val="0032343C"/>
    <w:rsid w:val="00324EF1"/>
    <w:rsid w:val="00325DE6"/>
    <w:rsid w:val="00325E2B"/>
    <w:rsid w:val="00340C27"/>
    <w:rsid w:val="00343419"/>
    <w:rsid w:val="0034625A"/>
    <w:rsid w:val="003466D8"/>
    <w:rsid w:val="00355A3C"/>
    <w:rsid w:val="00356F35"/>
    <w:rsid w:val="003600A3"/>
    <w:rsid w:val="003641FA"/>
    <w:rsid w:val="00367878"/>
    <w:rsid w:val="00374B35"/>
    <w:rsid w:val="00374EA5"/>
    <w:rsid w:val="00375AA7"/>
    <w:rsid w:val="00377C49"/>
    <w:rsid w:val="00386933"/>
    <w:rsid w:val="00392F00"/>
    <w:rsid w:val="00396C83"/>
    <w:rsid w:val="003974A0"/>
    <w:rsid w:val="003A3E9C"/>
    <w:rsid w:val="003B033E"/>
    <w:rsid w:val="003B0627"/>
    <w:rsid w:val="003B1498"/>
    <w:rsid w:val="003B44EF"/>
    <w:rsid w:val="003B7FAB"/>
    <w:rsid w:val="003C2F0E"/>
    <w:rsid w:val="003C53CC"/>
    <w:rsid w:val="003C6FF8"/>
    <w:rsid w:val="003C7739"/>
    <w:rsid w:val="003E2E31"/>
    <w:rsid w:val="003E3F3A"/>
    <w:rsid w:val="003E4902"/>
    <w:rsid w:val="003E61F2"/>
    <w:rsid w:val="003F3908"/>
    <w:rsid w:val="003F6542"/>
    <w:rsid w:val="00400AB9"/>
    <w:rsid w:val="00404069"/>
    <w:rsid w:val="00404BED"/>
    <w:rsid w:val="00406F82"/>
    <w:rsid w:val="004102CC"/>
    <w:rsid w:val="004301AC"/>
    <w:rsid w:val="00430A95"/>
    <w:rsid w:val="00435484"/>
    <w:rsid w:val="004361C0"/>
    <w:rsid w:val="004405BF"/>
    <w:rsid w:val="00444463"/>
    <w:rsid w:val="00455487"/>
    <w:rsid w:val="004610AC"/>
    <w:rsid w:val="00462119"/>
    <w:rsid w:val="00477427"/>
    <w:rsid w:val="00480C3D"/>
    <w:rsid w:val="00480D9D"/>
    <w:rsid w:val="00484938"/>
    <w:rsid w:val="004857DF"/>
    <w:rsid w:val="00491EB6"/>
    <w:rsid w:val="00495530"/>
    <w:rsid w:val="00495817"/>
    <w:rsid w:val="004A3918"/>
    <w:rsid w:val="004A67DA"/>
    <w:rsid w:val="004A6D08"/>
    <w:rsid w:val="004A79E4"/>
    <w:rsid w:val="004B2B59"/>
    <w:rsid w:val="004B3732"/>
    <w:rsid w:val="004C053F"/>
    <w:rsid w:val="004C0FEC"/>
    <w:rsid w:val="004C59A3"/>
    <w:rsid w:val="004D03FE"/>
    <w:rsid w:val="004D13D4"/>
    <w:rsid w:val="004D2CAD"/>
    <w:rsid w:val="004D4F80"/>
    <w:rsid w:val="004D6E34"/>
    <w:rsid w:val="004E766E"/>
    <w:rsid w:val="004F3A89"/>
    <w:rsid w:val="004F6F1E"/>
    <w:rsid w:val="00502822"/>
    <w:rsid w:val="005064A8"/>
    <w:rsid w:val="005116B9"/>
    <w:rsid w:val="00524F10"/>
    <w:rsid w:val="00545578"/>
    <w:rsid w:val="005464D0"/>
    <w:rsid w:val="00553A04"/>
    <w:rsid w:val="00554F52"/>
    <w:rsid w:val="00565C36"/>
    <w:rsid w:val="00565C5A"/>
    <w:rsid w:val="00570AC6"/>
    <w:rsid w:val="0057678D"/>
    <w:rsid w:val="00580F9B"/>
    <w:rsid w:val="00583470"/>
    <w:rsid w:val="005857BE"/>
    <w:rsid w:val="00585D6B"/>
    <w:rsid w:val="00590AD5"/>
    <w:rsid w:val="0059461A"/>
    <w:rsid w:val="00595C37"/>
    <w:rsid w:val="005A1183"/>
    <w:rsid w:val="005A750C"/>
    <w:rsid w:val="005B64A5"/>
    <w:rsid w:val="005C7360"/>
    <w:rsid w:val="005D20CA"/>
    <w:rsid w:val="005D245F"/>
    <w:rsid w:val="005D29D6"/>
    <w:rsid w:val="005D40DF"/>
    <w:rsid w:val="005D49E6"/>
    <w:rsid w:val="005E089C"/>
    <w:rsid w:val="005E5602"/>
    <w:rsid w:val="005E71C4"/>
    <w:rsid w:val="005F2DCF"/>
    <w:rsid w:val="005F48DD"/>
    <w:rsid w:val="00605998"/>
    <w:rsid w:val="00605A3C"/>
    <w:rsid w:val="00614671"/>
    <w:rsid w:val="00614D9E"/>
    <w:rsid w:val="00614E57"/>
    <w:rsid w:val="006162EC"/>
    <w:rsid w:val="00621CA4"/>
    <w:rsid w:val="00631321"/>
    <w:rsid w:val="00632269"/>
    <w:rsid w:val="006335C7"/>
    <w:rsid w:val="00634336"/>
    <w:rsid w:val="00635BCD"/>
    <w:rsid w:val="00641031"/>
    <w:rsid w:val="00644223"/>
    <w:rsid w:val="00644D32"/>
    <w:rsid w:val="00652D7F"/>
    <w:rsid w:val="00653273"/>
    <w:rsid w:val="00656BA2"/>
    <w:rsid w:val="00662122"/>
    <w:rsid w:val="0066787C"/>
    <w:rsid w:val="0067066B"/>
    <w:rsid w:val="006757FD"/>
    <w:rsid w:val="006826B5"/>
    <w:rsid w:val="006846D9"/>
    <w:rsid w:val="00685E85"/>
    <w:rsid w:val="0069022A"/>
    <w:rsid w:val="00694BB4"/>
    <w:rsid w:val="00695D36"/>
    <w:rsid w:val="006B65E3"/>
    <w:rsid w:val="006C09F1"/>
    <w:rsid w:val="006C36CD"/>
    <w:rsid w:val="006C5D3A"/>
    <w:rsid w:val="006C6B0C"/>
    <w:rsid w:val="006D49A4"/>
    <w:rsid w:val="006E4C98"/>
    <w:rsid w:val="006E6AE0"/>
    <w:rsid w:val="006F1742"/>
    <w:rsid w:val="006F53D2"/>
    <w:rsid w:val="00701FAE"/>
    <w:rsid w:val="00704890"/>
    <w:rsid w:val="00712D31"/>
    <w:rsid w:val="00717737"/>
    <w:rsid w:val="007212F9"/>
    <w:rsid w:val="00724F6C"/>
    <w:rsid w:val="00727120"/>
    <w:rsid w:val="00727568"/>
    <w:rsid w:val="00731944"/>
    <w:rsid w:val="00732E30"/>
    <w:rsid w:val="00742889"/>
    <w:rsid w:val="00744AB7"/>
    <w:rsid w:val="00744C43"/>
    <w:rsid w:val="00747A0F"/>
    <w:rsid w:val="0075003D"/>
    <w:rsid w:val="007515A9"/>
    <w:rsid w:val="00755B71"/>
    <w:rsid w:val="00756645"/>
    <w:rsid w:val="00757F2C"/>
    <w:rsid w:val="007737F9"/>
    <w:rsid w:val="007741CC"/>
    <w:rsid w:val="007817A4"/>
    <w:rsid w:val="00782306"/>
    <w:rsid w:val="0078304E"/>
    <w:rsid w:val="00783702"/>
    <w:rsid w:val="00784962"/>
    <w:rsid w:val="00786CE6"/>
    <w:rsid w:val="00786D8C"/>
    <w:rsid w:val="00786DA9"/>
    <w:rsid w:val="00794BE5"/>
    <w:rsid w:val="00795081"/>
    <w:rsid w:val="00796292"/>
    <w:rsid w:val="0079682B"/>
    <w:rsid w:val="007A2792"/>
    <w:rsid w:val="007A7492"/>
    <w:rsid w:val="007A7A39"/>
    <w:rsid w:val="007B4E73"/>
    <w:rsid w:val="007B4F10"/>
    <w:rsid w:val="007B76BB"/>
    <w:rsid w:val="007C0126"/>
    <w:rsid w:val="007C1F36"/>
    <w:rsid w:val="007D150B"/>
    <w:rsid w:val="007D1BE1"/>
    <w:rsid w:val="007D33DD"/>
    <w:rsid w:val="007D47B2"/>
    <w:rsid w:val="007D5C68"/>
    <w:rsid w:val="007E0F0A"/>
    <w:rsid w:val="007E3C84"/>
    <w:rsid w:val="007E3D42"/>
    <w:rsid w:val="007F0412"/>
    <w:rsid w:val="007F6FA3"/>
    <w:rsid w:val="00803F49"/>
    <w:rsid w:val="008049C2"/>
    <w:rsid w:val="0080509D"/>
    <w:rsid w:val="00805DD9"/>
    <w:rsid w:val="00806403"/>
    <w:rsid w:val="008110B5"/>
    <w:rsid w:val="00815436"/>
    <w:rsid w:val="008159F6"/>
    <w:rsid w:val="00820D4F"/>
    <w:rsid w:val="00823274"/>
    <w:rsid w:val="00833506"/>
    <w:rsid w:val="008368FE"/>
    <w:rsid w:val="00837B01"/>
    <w:rsid w:val="0084262A"/>
    <w:rsid w:val="0084295D"/>
    <w:rsid w:val="00842C83"/>
    <w:rsid w:val="00844488"/>
    <w:rsid w:val="00847580"/>
    <w:rsid w:val="0085429B"/>
    <w:rsid w:val="00855FD7"/>
    <w:rsid w:val="00860E4A"/>
    <w:rsid w:val="0086108E"/>
    <w:rsid w:val="008621EC"/>
    <w:rsid w:val="0086429D"/>
    <w:rsid w:val="00866DE8"/>
    <w:rsid w:val="008726C4"/>
    <w:rsid w:val="00880E71"/>
    <w:rsid w:val="008831DE"/>
    <w:rsid w:val="00893D7F"/>
    <w:rsid w:val="008951AC"/>
    <w:rsid w:val="00895715"/>
    <w:rsid w:val="008963A1"/>
    <w:rsid w:val="008A02EB"/>
    <w:rsid w:val="008A7A35"/>
    <w:rsid w:val="008B4178"/>
    <w:rsid w:val="008B4D14"/>
    <w:rsid w:val="008B50FA"/>
    <w:rsid w:val="008B7F77"/>
    <w:rsid w:val="008C2ED6"/>
    <w:rsid w:val="008C58CE"/>
    <w:rsid w:val="008D1E0A"/>
    <w:rsid w:val="008D354A"/>
    <w:rsid w:val="008E1770"/>
    <w:rsid w:val="008E4DDB"/>
    <w:rsid w:val="008E5146"/>
    <w:rsid w:val="008F561B"/>
    <w:rsid w:val="00900321"/>
    <w:rsid w:val="00900D31"/>
    <w:rsid w:val="00906252"/>
    <w:rsid w:val="00914F43"/>
    <w:rsid w:val="00921C35"/>
    <w:rsid w:val="00925D82"/>
    <w:rsid w:val="00930ECD"/>
    <w:rsid w:val="00934C9D"/>
    <w:rsid w:val="009369ED"/>
    <w:rsid w:val="009519E9"/>
    <w:rsid w:val="0095496D"/>
    <w:rsid w:val="009601A5"/>
    <w:rsid w:val="0096177E"/>
    <w:rsid w:val="00963553"/>
    <w:rsid w:val="00963565"/>
    <w:rsid w:val="00967DB5"/>
    <w:rsid w:val="00971C1E"/>
    <w:rsid w:val="009723B6"/>
    <w:rsid w:val="00972FCF"/>
    <w:rsid w:val="00980DAC"/>
    <w:rsid w:val="00990124"/>
    <w:rsid w:val="0099178A"/>
    <w:rsid w:val="009936B0"/>
    <w:rsid w:val="009A05F0"/>
    <w:rsid w:val="009A09B0"/>
    <w:rsid w:val="009A3F30"/>
    <w:rsid w:val="009A7B25"/>
    <w:rsid w:val="009B4C50"/>
    <w:rsid w:val="009C3597"/>
    <w:rsid w:val="009D047E"/>
    <w:rsid w:val="009D73FD"/>
    <w:rsid w:val="009E638A"/>
    <w:rsid w:val="009F3456"/>
    <w:rsid w:val="00A01F38"/>
    <w:rsid w:val="00A03630"/>
    <w:rsid w:val="00A069E4"/>
    <w:rsid w:val="00A1026B"/>
    <w:rsid w:val="00A12B2D"/>
    <w:rsid w:val="00A141D4"/>
    <w:rsid w:val="00A15460"/>
    <w:rsid w:val="00A30AA5"/>
    <w:rsid w:val="00A346AB"/>
    <w:rsid w:val="00A35F13"/>
    <w:rsid w:val="00A36023"/>
    <w:rsid w:val="00A361C5"/>
    <w:rsid w:val="00A43776"/>
    <w:rsid w:val="00A43CF7"/>
    <w:rsid w:val="00A50596"/>
    <w:rsid w:val="00A54EDC"/>
    <w:rsid w:val="00A5678D"/>
    <w:rsid w:val="00A621D8"/>
    <w:rsid w:val="00A64372"/>
    <w:rsid w:val="00A65300"/>
    <w:rsid w:val="00A66F47"/>
    <w:rsid w:val="00A67ABA"/>
    <w:rsid w:val="00A67B69"/>
    <w:rsid w:val="00A81267"/>
    <w:rsid w:val="00A8232D"/>
    <w:rsid w:val="00A826BE"/>
    <w:rsid w:val="00A85F6F"/>
    <w:rsid w:val="00A90FA2"/>
    <w:rsid w:val="00A92A1F"/>
    <w:rsid w:val="00A932FA"/>
    <w:rsid w:val="00A945F5"/>
    <w:rsid w:val="00A95EF2"/>
    <w:rsid w:val="00A9782C"/>
    <w:rsid w:val="00AA4D72"/>
    <w:rsid w:val="00AA700B"/>
    <w:rsid w:val="00AB132F"/>
    <w:rsid w:val="00AB31A5"/>
    <w:rsid w:val="00AB620C"/>
    <w:rsid w:val="00AB664E"/>
    <w:rsid w:val="00AB7832"/>
    <w:rsid w:val="00AC15D6"/>
    <w:rsid w:val="00AC522C"/>
    <w:rsid w:val="00AC685D"/>
    <w:rsid w:val="00AC73BC"/>
    <w:rsid w:val="00AD0A14"/>
    <w:rsid w:val="00AD32AE"/>
    <w:rsid w:val="00AD6E25"/>
    <w:rsid w:val="00AE4E69"/>
    <w:rsid w:val="00AE66ED"/>
    <w:rsid w:val="00AF041E"/>
    <w:rsid w:val="00AF09D0"/>
    <w:rsid w:val="00AF5FC7"/>
    <w:rsid w:val="00B0201B"/>
    <w:rsid w:val="00B02FB3"/>
    <w:rsid w:val="00B0353B"/>
    <w:rsid w:val="00B056D9"/>
    <w:rsid w:val="00B0602D"/>
    <w:rsid w:val="00B06FE2"/>
    <w:rsid w:val="00B45F7C"/>
    <w:rsid w:val="00B46901"/>
    <w:rsid w:val="00B522D1"/>
    <w:rsid w:val="00B5270F"/>
    <w:rsid w:val="00B55151"/>
    <w:rsid w:val="00B55444"/>
    <w:rsid w:val="00B56EA7"/>
    <w:rsid w:val="00B579E0"/>
    <w:rsid w:val="00B601E9"/>
    <w:rsid w:val="00B63230"/>
    <w:rsid w:val="00B63F13"/>
    <w:rsid w:val="00B64D3E"/>
    <w:rsid w:val="00B65C6B"/>
    <w:rsid w:val="00B70F12"/>
    <w:rsid w:val="00B80806"/>
    <w:rsid w:val="00B81941"/>
    <w:rsid w:val="00B82A8B"/>
    <w:rsid w:val="00B83F11"/>
    <w:rsid w:val="00B90463"/>
    <w:rsid w:val="00B92DA1"/>
    <w:rsid w:val="00BA04AE"/>
    <w:rsid w:val="00BA5948"/>
    <w:rsid w:val="00BB5FDF"/>
    <w:rsid w:val="00BB652C"/>
    <w:rsid w:val="00BC2269"/>
    <w:rsid w:val="00BC2BE3"/>
    <w:rsid w:val="00BC339D"/>
    <w:rsid w:val="00BC7150"/>
    <w:rsid w:val="00BC7532"/>
    <w:rsid w:val="00BD073A"/>
    <w:rsid w:val="00BD41D3"/>
    <w:rsid w:val="00BD5A1E"/>
    <w:rsid w:val="00BE26A0"/>
    <w:rsid w:val="00BF1F98"/>
    <w:rsid w:val="00C00952"/>
    <w:rsid w:val="00C00B37"/>
    <w:rsid w:val="00C01047"/>
    <w:rsid w:val="00C11692"/>
    <w:rsid w:val="00C14961"/>
    <w:rsid w:val="00C17CE8"/>
    <w:rsid w:val="00C22A61"/>
    <w:rsid w:val="00C25BF2"/>
    <w:rsid w:val="00C40769"/>
    <w:rsid w:val="00C45235"/>
    <w:rsid w:val="00C457F4"/>
    <w:rsid w:val="00C46BA4"/>
    <w:rsid w:val="00C53A91"/>
    <w:rsid w:val="00C558E6"/>
    <w:rsid w:val="00C57A5B"/>
    <w:rsid w:val="00C614A3"/>
    <w:rsid w:val="00C633D1"/>
    <w:rsid w:val="00C63C77"/>
    <w:rsid w:val="00C7049A"/>
    <w:rsid w:val="00C709A9"/>
    <w:rsid w:val="00C75718"/>
    <w:rsid w:val="00C76B2C"/>
    <w:rsid w:val="00C85D9A"/>
    <w:rsid w:val="00C92A29"/>
    <w:rsid w:val="00C959D2"/>
    <w:rsid w:val="00C96886"/>
    <w:rsid w:val="00CA3775"/>
    <w:rsid w:val="00CA51B1"/>
    <w:rsid w:val="00CA591D"/>
    <w:rsid w:val="00CA7600"/>
    <w:rsid w:val="00CB1859"/>
    <w:rsid w:val="00CB6FAD"/>
    <w:rsid w:val="00CB7E7B"/>
    <w:rsid w:val="00CC1349"/>
    <w:rsid w:val="00CC158A"/>
    <w:rsid w:val="00CC191F"/>
    <w:rsid w:val="00CC38BA"/>
    <w:rsid w:val="00CC7B5E"/>
    <w:rsid w:val="00CD30EB"/>
    <w:rsid w:val="00CD67F4"/>
    <w:rsid w:val="00CE1240"/>
    <w:rsid w:val="00CE4703"/>
    <w:rsid w:val="00CF0895"/>
    <w:rsid w:val="00D06000"/>
    <w:rsid w:val="00D107E5"/>
    <w:rsid w:val="00D12D23"/>
    <w:rsid w:val="00D1485A"/>
    <w:rsid w:val="00D20DB3"/>
    <w:rsid w:val="00D2184B"/>
    <w:rsid w:val="00D2680E"/>
    <w:rsid w:val="00D312B1"/>
    <w:rsid w:val="00D324A8"/>
    <w:rsid w:val="00D33F4D"/>
    <w:rsid w:val="00D4105D"/>
    <w:rsid w:val="00D42BE3"/>
    <w:rsid w:val="00D528B8"/>
    <w:rsid w:val="00D6082C"/>
    <w:rsid w:val="00D609F9"/>
    <w:rsid w:val="00D61F1D"/>
    <w:rsid w:val="00D6642A"/>
    <w:rsid w:val="00D711C4"/>
    <w:rsid w:val="00D76105"/>
    <w:rsid w:val="00D80EB2"/>
    <w:rsid w:val="00D85764"/>
    <w:rsid w:val="00D8749A"/>
    <w:rsid w:val="00D87871"/>
    <w:rsid w:val="00D96796"/>
    <w:rsid w:val="00DA1C1D"/>
    <w:rsid w:val="00DA5CCB"/>
    <w:rsid w:val="00DA64CC"/>
    <w:rsid w:val="00DB0406"/>
    <w:rsid w:val="00DB0B08"/>
    <w:rsid w:val="00DB3BBE"/>
    <w:rsid w:val="00DC1106"/>
    <w:rsid w:val="00DC7697"/>
    <w:rsid w:val="00DD5FD6"/>
    <w:rsid w:val="00DE0FC6"/>
    <w:rsid w:val="00DE1221"/>
    <w:rsid w:val="00DE35DD"/>
    <w:rsid w:val="00DE5581"/>
    <w:rsid w:val="00DE5805"/>
    <w:rsid w:val="00DE72F9"/>
    <w:rsid w:val="00DF541A"/>
    <w:rsid w:val="00DF5754"/>
    <w:rsid w:val="00E00E2C"/>
    <w:rsid w:val="00E057CF"/>
    <w:rsid w:val="00E07B01"/>
    <w:rsid w:val="00E1084D"/>
    <w:rsid w:val="00E15600"/>
    <w:rsid w:val="00E17194"/>
    <w:rsid w:val="00E27244"/>
    <w:rsid w:val="00E27549"/>
    <w:rsid w:val="00E3022C"/>
    <w:rsid w:val="00E3046E"/>
    <w:rsid w:val="00E3367C"/>
    <w:rsid w:val="00E337F6"/>
    <w:rsid w:val="00E37DCF"/>
    <w:rsid w:val="00E40815"/>
    <w:rsid w:val="00E41863"/>
    <w:rsid w:val="00E432D1"/>
    <w:rsid w:val="00E44154"/>
    <w:rsid w:val="00E476F8"/>
    <w:rsid w:val="00E5021C"/>
    <w:rsid w:val="00E52465"/>
    <w:rsid w:val="00E5602D"/>
    <w:rsid w:val="00E62926"/>
    <w:rsid w:val="00E70834"/>
    <w:rsid w:val="00E80180"/>
    <w:rsid w:val="00E80182"/>
    <w:rsid w:val="00E87FDC"/>
    <w:rsid w:val="00E90541"/>
    <w:rsid w:val="00E907C7"/>
    <w:rsid w:val="00E929D4"/>
    <w:rsid w:val="00E93049"/>
    <w:rsid w:val="00E9580F"/>
    <w:rsid w:val="00E967D8"/>
    <w:rsid w:val="00EA1B51"/>
    <w:rsid w:val="00EA4364"/>
    <w:rsid w:val="00EA439B"/>
    <w:rsid w:val="00EA635A"/>
    <w:rsid w:val="00EB3B7C"/>
    <w:rsid w:val="00EB4C6C"/>
    <w:rsid w:val="00EB5406"/>
    <w:rsid w:val="00EC5B68"/>
    <w:rsid w:val="00ED1CD7"/>
    <w:rsid w:val="00ED2883"/>
    <w:rsid w:val="00ED6DA0"/>
    <w:rsid w:val="00EE2E25"/>
    <w:rsid w:val="00EE3041"/>
    <w:rsid w:val="00EF4976"/>
    <w:rsid w:val="00EF79B8"/>
    <w:rsid w:val="00F03297"/>
    <w:rsid w:val="00F04AE8"/>
    <w:rsid w:val="00F05369"/>
    <w:rsid w:val="00F20025"/>
    <w:rsid w:val="00F21015"/>
    <w:rsid w:val="00F23A04"/>
    <w:rsid w:val="00F24640"/>
    <w:rsid w:val="00F25876"/>
    <w:rsid w:val="00F27242"/>
    <w:rsid w:val="00F3085F"/>
    <w:rsid w:val="00F313EA"/>
    <w:rsid w:val="00F33450"/>
    <w:rsid w:val="00F42206"/>
    <w:rsid w:val="00F44B5E"/>
    <w:rsid w:val="00F4784C"/>
    <w:rsid w:val="00F52B9F"/>
    <w:rsid w:val="00F549C4"/>
    <w:rsid w:val="00F55453"/>
    <w:rsid w:val="00F5663D"/>
    <w:rsid w:val="00F5675A"/>
    <w:rsid w:val="00F56A11"/>
    <w:rsid w:val="00F635BA"/>
    <w:rsid w:val="00F65253"/>
    <w:rsid w:val="00F667A6"/>
    <w:rsid w:val="00F67D07"/>
    <w:rsid w:val="00F71AD9"/>
    <w:rsid w:val="00F7652D"/>
    <w:rsid w:val="00F7791F"/>
    <w:rsid w:val="00F77A28"/>
    <w:rsid w:val="00F82403"/>
    <w:rsid w:val="00F875CD"/>
    <w:rsid w:val="00F910F6"/>
    <w:rsid w:val="00F91E4B"/>
    <w:rsid w:val="00FA0286"/>
    <w:rsid w:val="00FA0D74"/>
    <w:rsid w:val="00FA10CF"/>
    <w:rsid w:val="00FA409C"/>
    <w:rsid w:val="00FA6261"/>
    <w:rsid w:val="00FB5BE3"/>
    <w:rsid w:val="00FB6BD0"/>
    <w:rsid w:val="00FD018D"/>
    <w:rsid w:val="00FD4895"/>
    <w:rsid w:val="00FD6ABB"/>
    <w:rsid w:val="00FD7999"/>
    <w:rsid w:val="00FE4244"/>
    <w:rsid w:val="00FF0C8F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5A3B6"/>
  <w15:docId w15:val="{D17C411A-6A9D-4A14-BEBB-78A42BA1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023"/>
    <w:rPr>
      <w:rFonts w:ascii="Verdana" w:eastAsia="Times New Roman" w:hAnsi="Verdana" w:cs="Times New Roman"/>
      <w:sz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15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301510"/>
    <w:rPr>
      <w:rFonts w:ascii="Verdana" w:eastAsia="Times New Roman" w:hAnsi="Verdana" w:cs="Times New Roman"/>
      <w:sz w:val="20"/>
      <w:lang w:val="en-GB"/>
    </w:rPr>
  </w:style>
  <w:style w:type="paragraph" w:styleId="a5">
    <w:name w:val="footer"/>
    <w:basedOn w:val="a"/>
    <w:link w:val="a6"/>
    <w:rsid w:val="00301510"/>
    <w:pPr>
      <w:tabs>
        <w:tab w:val="center" w:pos="4703"/>
        <w:tab w:val="right" w:pos="9406"/>
      </w:tabs>
      <w:spacing w:after="0" w:line="240" w:lineRule="auto"/>
      <w:jc w:val="center"/>
    </w:pPr>
    <w:rPr>
      <w:sz w:val="16"/>
      <w:szCs w:val="16"/>
      <w:lang w:val="en-US"/>
    </w:rPr>
  </w:style>
  <w:style w:type="character" w:customStyle="1" w:styleId="a6">
    <w:name w:val="Долен колонтитул Знак"/>
    <w:basedOn w:val="a0"/>
    <w:link w:val="a5"/>
    <w:rsid w:val="00301510"/>
    <w:rPr>
      <w:rFonts w:ascii="Verdana" w:eastAsia="Times New Roman" w:hAnsi="Verdana" w:cs="Times New Roman"/>
      <w:sz w:val="16"/>
      <w:szCs w:val="16"/>
      <w:lang w:val="en-US"/>
    </w:rPr>
  </w:style>
  <w:style w:type="character" w:styleId="a7">
    <w:name w:val="Hyperlink"/>
    <w:basedOn w:val="a0"/>
    <w:rsid w:val="00301510"/>
    <w:rPr>
      <w:rFonts w:cs="Times New Roman"/>
      <w:color w:val="0000FF"/>
      <w:u w:val="single"/>
    </w:rPr>
  </w:style>
  <w:style w:type="paragraph" w:customStyle="1" w:styleId="1">
    <w:name w:val="Без разредка1"/>
    <w:rsid w:val="0030151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AU" w:eastAsia="bg-BG"/>
    </w:rPr>
  </w:style>
  <w:style w:type="paragraph" w:styleId="a8">
    <w:name w:val="Normal (Web)"/>
    <w:basedOn w:val="a"/>
    <w:semiHidden/>
    <w:rsid w:val="00301510"/>
    <w:pPr>
      <w:spacing w:after="0" w:line="240" w:lineRule="auto"/>
    </w:pPr>
    <w:rPr>
      <w:rFonts w:ascii="Times New Roman" w:eastAsia="Calibri" w:hAnsi="Times New Roman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semiHidden/>
    <w:unhideWhenUsed/>
    <w:rsid w:val="0030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01510"/>
    <w:rPr>
      <w:rFonts w:ascii="Tahoma" w:eastAsia="Times New Roman" w:hAnsi="Tahoma" w:cs="Tahoma"/>
      <w:sz w:val="16"/>
      <w:szCs w:val="16"/>
      <w:lang w:val="en-GB"/>
    </w:rPr>
  </w:style>
  <w:style w:type="paragraph" w:styleId="ab">
    <w:name w:val="List Paragraph"/>
    <w:aliases w:val="List1"/>
    <w:basedOn w:val="a"/>
    <w:uiPriority w:val="34"/>
    <w:qFormat/>
    <w:rsid w:val="00250DA2"/>
    <w:pPr>
      <w:ind w:left="720"/>
      <w:contextualSpacing/>
    </w:pPr>
  </w:style>
  <w:style w:type="table" w:styleId="ac">
    <w:name w:val="Table Grid"/>
    <w:basedOn w:val="a1"/>
    <w:uiPriority w:val="59"/>
    <w:rsid w:val="001C2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1B7A2D"/>
    <w:pPr>
      <w:spacing w:after="0" w:line="240" w:lineRule="auto"/>
    </w:pPr>
  </w:style>
  <w:style w:type="character" w:styleId="ae">
    <w:name w:val="FollowedHyperlink"/>
    <w:basedOn w:val="a0"/>
    <w:uiPriority w:val="99"/>
    <w:semiHidden/>
    <w:unhideWhenUsed/>
    <w:rsid w:val="00605998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B8080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B2D60-CE58-407D-B1D2-618187DC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4349</TotalTime>
  <Pages>4</Pages>
  <Words>1496</Words>
  <Characters>8533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МДААР</dc:creator>
  <cp:keywords/>
  <dc:description/>
  <cp:lastModifiedBy>L.Nazim</cp:lastModifiedBy>
  <cp:revision>374</cp:revision>
  <cp:lastPrinted>2025-02-26T07:28:00Z</cp:lastPrinted>
  <dcterms:created xsi:type="dcterms:W3CDTF">2015-01-29T10:56:00Z</dcterms:created>
  <dcterms:modified xsi:type="dcterms:W3CDTF">2025-02-26T07:30:00Z</dcterms:modified>
</cp:coreProperties>
</file>